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DE" w:rsidRDefault="00F944DE" w:rsidP="00F944DE">
      <w:pPr>
        <w:pStyle w:val="Titlestyle"/>
      </w:pPr>
      <w:bookmarkStart w:id="0" w:name="_GoBack"/>
      <w:bookmarkEnd w:id="0"/>
      <w:r>
        <w:t>Policy on acceptable use of information and communications technology</w:t>
      </w:r>
    </w:p>
    <w:p w:rsidR="00F944DE" w:rsidRDefault="00F944DE" w:rsidP="00F944DE">
      <w:pPr>
        <w:pStyle w:val="Heading1"/>
        <w:numPr>
          <w:ilvl w:val="0"/>
          <w:numId w:val="1"/>
        </w:numPr>
      </w:pPr>
      <w:r w:rsidRPr="00533F28">
        <w:t>Purpose</w:t>
      </w:r>
      <w:r w:rsidRPr="00173D94">
        <w:t xml:space="preserve"> </w:t>
      </w:r>
    </w:p>
    <w:p w:rsidR="00F944DE" w:rsidRPr="00173D94" w:rsidRDefault="00F944DE" w:rsidP="00F944DE">
      <w:r w:rsidRPr="006122F2">
        <w:t xml:space="preserve">This </w:t>
      </w:r>
      <w:r>
        <w:t>policy on acceptable use of information and communications technology</w:t>
      </w:r>
      <w:r w:rsidRPr="006122F2">
        <w:t xml:space="preserve"> </w:t>
      </w:r>
      <w:r>
        <w:t xml:space="preserve">(ICT) </w:t>
      </w:r>
      <w:r w:rsidRPr="006122F2">
        <w:t xml:space="preserve">establishes guidelines for the correct use of </w:t>
      </w:r>
      <w:r>
        <w:t>Infoxchange’s</w:t>
      </w:r>
      <w:r w:rsidRPr="006122F2">
        <w:t xml:space="preserve"> </w:t>
      </w:r>
      <w:r>
        <w:t xml:space="preserve">technology </w:t>
      </w:r>
      <w:r w:rsidRPr="00173D94">
        <w:t xml:space="preserve">- including email, internet, social media, personal </w:t>
      </w:r>
      <w:r>
        <w:t>computers, tablets and telephones</w:t>
      </w:r>
      <w:r w:rsidRPr="00173D94">
        <w:t>.</w:t>
      </w:r>
    </w:p>
    <w:p w:rsidR="00F944DE" w:rsidRPr="00173D94" w:rsidRDefault="00F944DE" w:rsidP="00F944DE">
      <w:r>
        <w:t xml:space="preserve">If you have access to Infoxchange’s ICT systems, you must know about, understand and comply with this policy. </w:t>
      </w:r>
    </w:p>
    <w:p w:rsidR="00F944DE" w:rsidRPr="00173D94" w:rsidRDefault="00F944DE" w:rsidP="00F944DE">
      <w:r>
        <w:t>All staff must comply with this policy at all times. That means you have to:</w:t>
      </w:r>
    </w:p>
    <w:p w:rsidR="00F944DE" w:rsidRPr="00CF3F8E" w:rsidRDefault="00F944DE" w:rsidP="00F944DE">
      <w:pPr>
        <w:pStyle w:val="Bullet"/>
        <w:numPr>
          <w:ilvl w:val="0"/>
          <w:numId w:val="2"/>
        </w:numPr>
      </w:pPr>
      <w:r>
        <w:t>use</w:t>
      </w:r>
      <w:r w:rsidRPr="00CF3F8E">
        <w:t xml:space="preserve"> systems lawfully</w:t>
      </w:r>
      <w:r>
        <w:t xml:space="preserve"> </w:t>
      </w:r>
    </w:p>
    <w:p w:rsidR="00F944DE" w:rsidRPr="00CF3F8E" w:rsidRDefault="00F944DE" w:rsidP="00F944DE">
      <w:pPr>
        <w:pStyle w:val="Bullet"/>
        <w:numPr>
          <w:ilvl w:val="0"/>
          <w:numId w:val="2"/>
        </w:numPr>
      </w:pPr>
      <w:r>
        <w:t>avoid</w:t>
      </w:r>
      <w:r w:rsidRPr="00CF3F8E">
        <w:t xml:space="preserve"> </w:t>
      </w:r>
      <w:r>
        <w:t>viruses and offensive material</w:t>
      </w:r>
    </w:p>
    <w:p w:rsidR="00F944DE" w:rsidRPr="00E618AB" w:rsidRDefault="00F944DE" w:rsidP="00F944DE">
      <w:pPr>
        <w:pStyle w:val="Bullet"/>
        <w:numPr>
          <w:ilvl w:val="0"/>
          <w:numId w:val="2"/>
        </w:numPr>
      </w:pPr>
      <w:r>
        <w:t>remember you are at work</w:t>
      </w:r>
    </w:p>
    <w:p w:rsidR="00F944DE" w:rsidRPr="00E618AB" w:rsidRDefault="00F944DE" w:rsidP="00F944DE">
      <w:pPr>
        <w:pStyle w:val="Bullet"/>
        <w:numPr>
          <w:ilvl w:val="0"/>
          <w:numId w:val="2"/>
        </w:numPr>
      </w:pPr>
      <w:r>
        <w:t>keep</w:t>
      </w:r>
      <w:r w:rsidRPr="00E618AB">
        <w:t xml:space="preserve"> information secure on</w:t>
      </w:r>
      <w:r>
        <w:t xml:space="preserve"> all devices including laptops and</w:t>
      </w:r>
      <w:r w:rsidRPr="00E618AB">
        <w:t xml:space="preserve"> phones</w:t>
      </w:r>
    </w:p>
    <w:p w:rsidR="00F944DE" w:rsidRPr="00E06708" w:rsidRDefault="00F944DE" w:rsidP="00F944DE">
      <w:pPr>
        <w:pStyle w:val="Bullet"/>
        <w:numPr>
          <w:ilvl w:val="0"/>
          <w:numId w:val="2"/>
        </w:numPr>
      </w:pPr>
      <w:r>
        <w:t>not share</w:t>
      </w:r>
      <w:r w:rsidRPr="00E06708">
        <w:t xml:space="preserve"> </w:t>
      </w:r>
      <w:r>
        <w:t xml:space="preserve">individual </w:t>
      </w:r>
      <w:r w:rsidRPr="00E06708">
        <w:t>accounts and keep passwords secure</w:t>
      </w:r>
    </w:p>
    <w:p w:rsidR="00F944DE" w:rsidRPr="00E06708" w:rsidRDefault="00F944DE" w:rsidP="00F944DE">
      <w:pPr>
        <w:pStyle w:val="Bullet"/>
        <w:numPr>
          <w:ilvl w:val="0"/>
          <w:numId w:val="2"/>
        </w:numPr>
      </w:pPr>
      <w:r>
        <w:t>manage</w:t>
      </w:r>
      <w:r w:rsidRPr="00E06708">
        <w:t xml:space="preserve"> administrative accounts securely</w:t>
      </w:r>
    </w:p>
    <w:p w:rsidR="00F944DE" w:rsidRPr="00E06708" w:rsidRDefault="00F944DE" w:rsidP="00F944DE">
      <w:pPr>
        <w:pStyle w:val="Bullet"/>
        <w:numPr>
          <w:ilvl w:val="0"/>
          <w:numId w:val="2"/>
        </w:numPr>
      </w:pPr>
      <w:r>
        <w:t>waive</w:t>
      </w:r>
      <w:r w:rsidRPr="00E06708">
        <w:t xml:space="preserve"> your right to privacy</w:t>
      </w:r>
    </w:p>
    <w:p w:rsidR="00F944DE" w:rsidRPr="00E06708" w:rsidRDefault="00F944DE" w:rsidP="00F944DE">
      <w:pPr>
        <w:pStyle w:val="Bullet"/>
        <w:numPr>
          <w:ilvl w:val="0"/>
          <w:numId w:val="2"/>
        </w:numPr>
      </w:pPr>
      <w:r>
        <w:t>report</w:t>
      </w:r>
      <w:r w:rsidRPr="00E06708">
        <w:t xml:space="preserve"> breaches of security</w:t>
      </w:r>
      <w:r>
        <w:t>.</w:t>
      </w:r>
    </w:p>
    <w:p w:rsidR="00F944DE" w:rsidRPr="00E06708" w:rsidRDefault="00F944DE" w:rsidP="00F944DE">
      <w:pPr>
        <w:pStyle w:val="Heading1"/>
        <w:numPr>
          <w:ilvl w:val="0"/>
          <w:numId w:val="1"/>
        </w:numPr>
      </w:pPr>
      <w:r w:rsidRPr="00E06708">
        <w:t>Use systems lawfully</w:t>
      </w:r>
    </w:p>
    <w:p w:rsidR="00F944DE" w:rsidRDefault="00F944DE" w:rsidP="00F944DE">
      <w:r>
        <w:t xml:space="preserve">Under Australian and </w:t>
      </w:r>
      <w:r w:rsidRPr="00E06708">
        <w:t xml:space="preserve">New Zealand </w:t>
      </w:r>
      <w:r>
        <w:t>law,</w:t>
      </w:r>
      <w:r w:rsidRPr="00E06708">
        <w:t xml:space="preserve"> the individual </w:t>
      </w:r>
      <w:r>
        <w:t xml:space="preserve">may be </w:t>
      </w:r>
      <w:r w:rsidRPr="00E06708">
        <w:t>responsible for any breaches of anti-discrimination legislation.</w:t>
      </w:r>
      <w:r>
        <w:t xml:space="preserve"> This means you must never use </w:t>
      </w:r>
      <w:r w:rsidR="00B70BC0">
        <w:t>Infoxchange</w:t>
      </w:r>
      <w:r>
        <w:t>’s computer or communication systems to harass, bully or</w:t>
      </w:r>
      <w:r w:rsidRPr="00E06708">
        <w:t xml:space="preserve"> </w:t>
      </w:r>
      <w:r>
        <w:t>discriminate against anyone. You must also never use those systems to breach</w:t>
      </w:r>
      <w:r w:rsidRPr="00E06708">
        <w:t xml:space="preserve"> software licencing </w:t>
      </w:r>
      <w:r>
        <w:t>or copyright laws by pirating material or sharing pirated material.</w:t>
      </w:r>
    </w:p>
    <w:p w:rsidR="00F944DE" w:rsidRPr="00173D94" w:rsidRDefault="00F944DE" w:rsidP="00F944DE">
      <w:pPr>
        <w:pStyle w:val="Heading1"/>
        <w:numPr>
          <w:ilvl w:val="0"/>
          <w:numId w:val="1"/>
        </w:numPr>
      </w:pPr>
      <w:r w:rsidRPr="00173D94">
        <w:t xml:space="preserve">Avoid </w:t>
      </w:r>
      <w:r>
        <w:t xml:space="preserve">viruses and offensive </w:t>
      </w:r>
      <w:r w:rsidRPr="00173D94">
        <w:t>material</w:t>
      </w:r>
      <w:r>
        <w:t xml:space="preserve"> </w:t>
      </w:r>
    </w:p>
    <w:p w:rsidR="00F944DE" w:rsidRDefault="00F944DE" w:rsidP="00F944DE">
      <w:r>
        <w:t>You</w:t>
      </w:r>
      <w:r w:rsidRPr="00173D94">
        <w:t xml:space="preserve"> must take care to avoid </w:t>
      </w:r>
      <w:r>
        <w:t xml:space="preserve">and not distribute </w:t>
      </w:r>
      <w:r w:rsidRPr="00173D94">
        <w:t>electronic material th</w:t>
      </w:r>
      <w:r>
        <w:t>at may be harmful to the organis</w:t>
      </w:r>
      <w:r w:rsidRPr="00173D94">
        <w:t>ation</w:t>
      </w:r>
      <w:r>
        <w:t xml:space="preserve">, </w:t>
      </w:r>
      <w:r w:rsidRPr="00173D94">
        <w:t>staff, clients or others</w:t>
      </w:r>
      <w:r>
        <w:t>, or</w:t>
      </w:r>
      <w:r w:rsidRPr="00173D94">
        <w:t xml:space="preserve"> </w:t>
      </w:r>
      <w:r>
        <w:t>to the information and communication</w:t>
      </w:r>
      <w:r w:rsidRPr="00173D94">
        <w:t xml:space="preserve"> system</w:t>
      </w:r>
      <w:r>
        <w:t xml:space="preserve"> itself</w:t>
      </w:r>
      <w:r w:rsidRPr="00173D94">
        <w:t>.</w:t>
      </w:r>
      <w:r>
        <w:t xml:space="preserve"> Don’t use or share:</w:t>
      </w:r>
    </w:p>
    <w:p w:rsidR="00F944DE" w:rsidRDefault="00F944DE" w:rsidP="00F944DE">
      <w:pPr>
        <w:pStyle w:val="Bullet"/>
        <w:numPr>
          <w:ilvl w:val="0"/>
          <w:numId w:val="2"/>
        </w:numPr>
      </w:pPr>
      <w:r w:rsidRPr="00173D94">
        <w:t xml:space="preserve">technologically harmful material (such as viruses and malware) 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t>material which is</w:t>
      </w:r>
      <w:r w:rsidRPr="0082287F">
        <w:t xml:space="preserve"> sexually explicit, </w:t>
      </w:r>
      <w:r>
        <w:t xml:space="preserve">harassing, fraudulent, obscene, intimidating, </w:t>
      </w:r>
      <w:r w:rsidRPr="0082287F">
        <w:t>defamatory</w:t>
      </w:r>
      <w:r>
        <w:t>, rac</w:t>
      </w:r>
      <w:r w:rsidRPr="00173D94">
        <w:t xml:space="preserve">ist, sexist, abusive, discriminatory, threatening or </w:t>
      </w:r>
      <w:r>
        <w:t>otherwise offensive.</w:t>
      </w:r>
    </w:p>
    <w:p w:rsidR="00F944DE" w:rsidRDefault="00F944DE" w:rsidP="00F944DE">
      <w:r w:rsidRPr="0082287F">
        <w:t>Sending, receiving, displaying, printing or otherwise disseminating material which is fraudulent, illegal, sexually explicit, obscene, intimidating</w:t>
      </w:r>
      <w:r>
        <w:t xml:space="preserve">, </w:t>
      </w:r>
      <w:r w:rsidRPr="0082287F">
        <w:t>defamatory</w:t>
      </w:r>
      <w:r>
        <w:t>,</w:t>
      </w:r>
      <w:r w:rsidRPr="00E618AB">
        <w:t xml:space="preserve"> </w:t>
      </w:r>
      <w:r w:rsidRPr="00173D94">
        <w:t xml:space="preserve">racist, sexist, abusive, discriminatory, threatening or </w:t>
      </w:r>
      <w:r>
        <w:t>otherwise offensive</w:t>
      </w:r>
      <w:r w:rsidRPr="0082287F">
        <w:t xml:space="preserve"> is prohibited. </w:t>
      </w:r>
      <w:r>
        <w:t>You</w:t>
      </w:r>
      <w:r w:rsidRPr="00173D94">
        <w:t xml:space="preserve"> must not knowingly share or distribute such material.</w:t>
      </w:r>
    </w:p>
    <w:p w:rsidR="00F944DE" w:rsidRPr="00173D94" w:rsidRDefault="00F944DE" w:rsidP="00F944DE">
      <w:r w:rsidRPr="00173D94">
        <w:t xml:space="preserve">Do not open any attachments or click on any links provided in an email unless </w:t>
      </w:r>
      <w:r>
        <w:t>you are confident about</w:t>
      </w:r>
      <w:r w:rsidRPr="00173D94">
        <w:t xml:space="preserve"> the identity of the sender and </w:t>
      </w:r>
      <w:r>
        <w:t>sure that the content is acceptable for work use</w:t>
      </w:r>
      <w:r w:rsidRPr="00173D94">
        <w:t>.</w:t>
      </w:r>
    </w:p>
    <w:p w:rsidR="00F944DE" w:rsidRPr="00173D94" w:rsidRDefault="00F944DE" w:rsidP="00F944DE">
      <w:r w:rsidRPr="00173D94">
        <w:lastRenderedPageBreak/>
        <w:t xml:space="preserve">All files from email, removable media or the web must be virus scanned before </w:t>
      </w:r>
      <w:r>
        <w:t>you open them</w:t>
      </w:r>
      <w:r w:rsidRPr="00173D94">
        <w:t>.</w:t>
      </w:r>
    </w:p>
    <w:p w:rsidR="00F944DE" w:rsidRDefault="00F944DE" w:rsidP="00F944DE">
      <w:r>
        <w:t>If you inadvertently download or access</w:t>
      </w:r>
      <w:r w:rsidRPr="00173D94">
        <w:t xml:space="preserve"> harmful content</w:t>
      </w:r>
      <w:r>
        <w:t xml:space="preserve">, don’t panic, but don’t pretend it didn’t happen. 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t>If you suspect you have a virus or malware, stop using your computer and immediately let your ICT support staff know.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t>If you’ve opened material that could be offensive to others, delete it or close the relevant web page/program(s) and</w:t>
      </w:r>
      <w:r w:rsidRPr="0082287F">
        <w:t xml:space="preserve"> report </w:t>
      </w:r>
      <w:r>
        <w:t>the material</w:t>
      </w:r>
      <w:r w:rsidRPr="0082287F">
        <w:t xml:space="preserve"> </w:t>
      </w:r>
      <w:r>
        <w:t>to your manager immediately.</w:t>
      </w:r>
    </w:p>
    <w:p w:rsidR="00F944DE" w:rsidRPr="00173D94" w:rsidRDefault="00F944DE" w:rsidP="00F944DE">
      <w:pPr>
        <w:pStyle w:val="Bullet"/>
        <w:numPr>
          <w:ilvl w:val="0"/>
          <w:numId w:val="2"/>
        </w:numPr>
      </w:pPr>
      <w:r>
        <w:t>If you know the person who sent</w:t>
      </w:r>
      <w:r w:rsidRPr="00173D94">
        <w:t xml:space="preserve"> </w:t>
      </w:r>
      <w:r>
        <w:t>the virus or offensive material, tell</w:t>
      </w:r>
      <w:r w:rsidRPr="00173D94">
        <w:t xml:space="preserve"> the sender </w:t>
      </w:r>
      <w:r>
        <w:t>the material is harmful or</w:t>
      </w:r>
      <w:r w:rsidRPr="00173D94">
        <w:t xml:space="preserve"> inappropriate nature </w:t>
      </w:r>
      <w:r>
        <w:t>and ask</w:t>
      </w:r>
      <w:r w:rsidRPr="00173D94">
        <w:t xml:space="preserve"> not to be sent such material again.</w:t>
      </w:r>
    </w:p>
    <w:p w:rsidR="00F944DE" w:rsidRPr="00173D94" w:rsidRDefault="00B70BC0" w:rsidP="00F944DE">
      <w:pPr>
        <w:pStyle w:val="Heading1"/>
        <w:numPr>
          <w:ilvl w:val="0"/>
          <w:numId w:val="1"/>
        </w:numPr>
      </w:pPr>
      <w:r>
        <w:t>Act professionally and appropriately</w:t>
      </w:r>
    </w:p>
    <w:p w:rsidR="00F944DE" w:rsidRPr="00173D94" w:rsidRDefault="00B70BC0" w:rsidP="00F944DE">
      <w:r>
        <w:t>Infoxchange</w:t>
      </w:r>
      <w:r w:rsidR="00F944DE" w:rsidRPr="00173D94">
        <w:t xml:space="preserve"> recognises that </w:t>
      </w:r>
      <w:r w:rsidR="00F944DE">
        <w:t xml:space="preserve">staff members sometimes need to use technology for private reasons. </w:t>
      </w:r>
      <w:r w:rsidR="00F944DE" w:rsidRPr="00173D94">
        <w:t xml:space="preserve">This use </w:t>
      </w:r>
      <w:r w:rsidR="00F944DE">
        <w:t>is nevertheless a privilege: don’t do it too often or for too long</w:t>
      </w:r>
      <w:r w:rsidR="00F944DE" w:rsidRPr="00173D94">
        <w:t xml:space="preserve">. </w:t>
      </w:r>
      <w:r w:rsidR="00F944DE">
        <w:t>If your internet, email or phone u</w:t>
      </w:r>
      <w:r w:rsidR="00F944DE" w:rsidRPr="00173D94">
        <w:t xml:space="preserve">se could be seen to be impeding </w:t>
      </w:r>
      <w:r w:rsidR="00F944DE">
        <w:t>your ability to carry out your</w:t>
      </w:r>
      <w:r w:rsidR="00F944DE" w:rsidRPr="00173D94">
        <w:t xml:space="preserve"> work</w:t>
      </w:r>
      <w:r w:rsidR="00F944DE">
        <w:t xml:space="preserve">, or if it’s affecting the organisation, it may be </w:t>
      </w:r>
      <w:r w:rsidR="00F944DE" w:rsidRPr="00173D94">
        <w:t xml:space="preserve">deemed </w:t>
      </w:r>
      <w:r w:rsidR="00F944DE">
        <w:t>‘</w:t>
      </w:r>
      <w:r w:rsidR="00F944DE" w:rsidRPr="00173D94">
        <w:t>excessive use</w:t>
      </w:r>
      <w:r w:rsidR="00F944DE">
        <w:t>’</w:t>
      </w:r>
      <w:r w:rsidR="00F944DE" w:rsidRPr="00173D94">
        <w:t xml:space="preserve"> and </w:t>
      </w:r>
      <w:r w:rsidR="00F944DE">
        <w:t>your privilege could be revoked</w:t>
      </w:r>
      <w:r w:rsidR="00F944DE" w:rsidRPr="00173D94">
        <w:t>.</w:t>
      </w:r>
      <w:r w:rsidR="00F944DE">
        <w:t xml:space="preserve"> </w:t>
      </w:r>
    </w:p>
    <w:p w:rsidR="00F944DE" w:rsidRDefault="00F944DE" w:rsidP="00F944DE">
      <w:r>
        <w:t xml:space="preserve">Your ICT use must not </w:t>
      </w:r>
      <w:r w:rsidR="00B70BC0">
        <w:t>negatively affect Infoxchange</w:t>
      </w:r>
      <w:r>
        <w:t>’s good reputation, data security, or the safety or well-being of clients or other staff</w:t>
      </w:r>
      <w:r w:rsidRPr="00B70BC0">
        <w:t>. This rule applies whe</w:t>
      </w:r>
      <w:r w:rsidR="00B70BC0">
        <w:t>ther you’re using Infoxchange</w:t>
      </w:r>
      <w:r w:rsidRPr="00B70BC0">
        <w:t xml:space="preserve"> systems as well as personal resources, within work hours as well as out of office hours</w:t>
      </w:r>
      <w:r>
        <w:t xml:space="preserve"> </w:t>
      </w:r>
      <w:r w:rsidR="00B70BC0">
        <w:t>- your personal use of ICT should not affect Infoxchange’s reputation. You may not use Infoxchange</w:t>
      </w:r>
      <w:r>
        <w:t xml:space="preserve">’s (or client’s, where relevant) ICT resources for advertisements, solicitation or promotions that are not related to </w:t>
      </w:r>
      <w:r w:rsidR="00B70BC0">
        <w:t>Infoxchange</w:t>
      </w:r>
      <w:r>
        <w:t xml:space="preserve">’s business. </w:t>
      </w:r>
    </w:p>
    <w:p w:rsidR="00F944DE" w:rsidRPr="00173D94" w:rsidRDefault="00F944DE" w:rsidP="00F944DE">
      <w:r>
        <w:rPr>
          <w:b/>
        </w:rPr>
        <w:t>You</w:t>
      </w:r>
      <w:r w:rsidRPr="007F3EA9">
        <w:rPr>
          <w:b/>
        </w:rPr>
        <w:t xml:space="preserve"> are personally responsible for the content </w:t>
      </w:r>
      <w:r>
        <w:rPr>
          <w:b/>
        </w:rPr>
        <w:t>you</w:t>
      </w:r>
      <w:r w:rsidRPr="007F3EA9">
        <w:rPr>
          <w:b/>
        </w:rPr>
        <w:t xml:space="preserve"> publish</w:t>
      </w:r>
      <w:r w:rsidRPr="00AF54DF">
        <w:rPr>
          <w:b/>
        </w:rPr>
        <w:t xml:space="preserve"> in a personal capacity</w:t>
      </w:r>
      <w:r w:rsidRPr="00173D94">
        <w:t xml:space="preserve"> on platforms</w:t>
      </w:r>
      <w:r>
        <w:t xml:space="preserve"> such as public websites, social media and the like</w:t>
      </w:r>
      <w:r w:rsidRPr="00173D94">
        <w:t xml:space="preserve">. Where </w:t>
      </w:r>
      <w:r>
        <w:t>your</w:t>
      </w:r>
      <w:r w:rsidRPr="00173D94">
        <w:t xml:space="preserve"> comments or profile </w:t>
      </w:r>
      <w:r>
        <w:t xml:space="preserve">could </w:t>
      </w:r>
      <w:r w:rsidRPr="00173D94">
        <w:t xml:space="preserve">identify </w:t>
      </w:r>
      <w:r>
        <w:t>you</w:t>
      </w:r>
      <w:r w:rsidRPr="00173D94">
        <w:t xml:space="preserve"> as an </w:t>
      </w:r>
      <w:r w:rsidR="00F74B6C">
        <w:t>Infoxchange</w:t>
      </w:r>
      <w:r w:rsidRPr="00173D94">
        <w:t xml:space="preserve"> employee, </w:t>
      </w:r>
      <w:r>
        <w:t>you</w:t>
      </w:r>
      <w:r w:rsidRPr="00173D94">
        <w:t xml:space="preserve"> must clearly state that the comments are </w:t>
      </w:r>
      <w:r>
        <w:t>your</w:t>
      </w:r>
      <w:r w:rsidRPr="00173D94">
        <w:t xml:space="preserve"> own and are not those of the organisation</w:t>
      </w:r>
      <w:r>
        <w:t>,</w:t>
      </w:r>
      <w:r w:rsidRPr="00173D94">
        <w:t xml:space="preserve"> and</w:t>
      </w:r>
      <w:r>
        <w:t xml:space="preserve"> you must</w:t>
      </w:r>
      <w:r w:rsidRPr="00173D94">
        <w:t xml:space="preserve"> conduct </w:t>
      </w:r>
      <w:r>
        <w:t>yourself</w:t>
      </w:r>
      <w:r w:rsidRPr="00173D94">
        <w:t xml:space="preserve"> so as to not adversely </w:t>
      </w:r>
      <w:r>
        <w:t>affect</w:t>
      </w:r>
      <w:r w:rsidRPr="00173D94">
        <w:t xml:space="preserve"> the organisation or its associates. </w:t>
      </w:r>
    </w:p>
    <w:p w:rsidR="00F944DE" w:rsidRPr="00173D94" w:rsidRDefault="00F944DE" w:rsidP="00F944DE">
      <w:r w:rsidRPr="007F3EA9">
        <w:rPr>
          <w:b/>
        </w:rPr>
        <w:t>Only authorised staff may comment or set up online accounts (</w:t>
      </w:r>
      <w:r>
        <w:rPr>
          <w:b/>
        </w:rPr>
        <w:t>such as</w:t>
      </w:r>
      <w:r w:rsidRPr="007F3EA9">
        <w:rPr>
          <w:b/>
        </w:rPr>
        <w:t xml:space="preserve"> social media) on behalf of the organisation.</w:t>
      </w:r>
      <w:r w:rsidRPr="00173D94">
        <w:t xml:space="preserve"> To become authorised to comment </w:t>
      </w:r>
      <w:r>
        <w:t>you will</w:t>
      </w:r>
      <w:r w:rsidRPr="00173D94">
        <w:t xml:space="preserve"> need prior approval from </w:t>
      </w:r>
      <w:r>
        <w:t>your</w:t>
      </w:r>
      <w:r w:rsidRPr="00173D94">
        <w:t xml:space="preserve"> l</w:t>
      </w:r>
      <w:r>
        <w:t xml:space="preserve">ine manager as well as from </w:t>
      </w:r>
      <w:r w:rsidR="00F74B6C">
        <w:t>Infoxchange</w:t>
      </w:r>
      <w:r>
        <w:t>’s communications manager.</w:t>
      </w:r>
    </w:p>
    <w:p w:rsidR="00F944DE" w:rsidRDefault="00F944DE" w:rsidP="00F944DE">
      <w:r>
        <w:t xml:space="preserve">Take </w:t>
      </w:r>
      <w:r w:rsidRPr="00E06708">
        <w:t>care when using electronic communication</w:t>
      </w:r>
      <w:r w:rsidRPr="00173D94">
        <w:t xml:space="preserve"> such as email to send information. Once </w:t>
      </w:r>
      <w:r>
        <w:t xml:space="preserve">it’s </w:t>
      </w:r>
      <w:r w:rsidRPr="00173D94">
        <w:t xml:space="preserve">sent, </w:t>
      </w:r>
      <w:r>
        <w:t>you</w:t>
      </w:r>
      <w:r w:rsidRPr="00173D94">
        <w:t xml:space="preserve"> have no control over where </w:t>
      </w:r>
      <w:r>
        <w:t>it</w:t>
      </w:r>
      <w:r w:rsidRPr="00173D94">
        <w:t xml:space="preserve"> may end up.</w:t>
      </w:r>
      <w:r>
        <w:t xml:space="preserve"> Include a disclaimer on a</w:t>
      </w:r>
      <w:r w:rsidRPr="00173D94">
        <w:t xml:space="preserve">ll emails to impose a duty of confidentiality on </w:t>
      </w:r>
      <w:r>
        <w:t>whoever gets</w:t>
      </w:r>
      <w:r w:rsidRPr="00173D94">
        <w:t xml:space="preserve"> the email.</w:t>
      </w:r>
      <w:r>
        <w:t xml:space="preserve"> For example, you could use this standard text: </w:t>
      </w:r>
    </w:p>
    <w:p w:rsidR="00F944DE" w:rsidRPr="00A46750" w:rsidRDefault="00F944DE" w:rsidP="00F944DE">
      <w:pPr>
        <w:pStyle w:val="Bullet"/>
        <w:numPr>
          <w:ilvl w:val="0"/>
          <w:numId w:val="2"/>
        </w:numPr>
        <w:rPr>
          <w:i/>
        </w:rPr>
      </w:pPr>
      <w:r w:rsidRPr="00A46750">
        <w:rPr>
          <w:i/>
        </w:rPr>
        <w:t>EMAIL PRIVACY DISCLAIMER: The contents of this e-mail, including any attachments, are intended only for the person or entity to which this e-mail is addressed and may contain confidential, and/or privileged information. If you are not or believe you may not be the intended recipient any disclosure, copying or use of this information is prohibited. If you have received this e-mail in error or have concerns regarding its transmission please advise the sender immediately by return e-mail, delete this e-mail and destroy any copies. </w:t>
      </w:r>
    </w:p>
    <w:p w:rsidR="00F944DE" w:rsidRDefault="00F944DE" w:rsidP="00F944DE">
      <w:r>
        <w:t>If you get an e</w:t>
      </w:r>
      <w:r w:rsidRPr="00173D94">
        <w:t>mails or other correspondence in error</w:t>
      </w:r>
      <w:r>
        <w:t>, tell</w:t>
      </w:r>
      <w:r w:rsidRPr="00173D94">
        <w:t xml:space="preserve"> the sen</w:t>
      </w:r>
      <w:r>
        <w:t>der immediately and then delete it. You must not forward</w:t>
      </w:r>
      <w:r w:rsidRPr="00173D94">
        <w:t xml:space="preserve"> </w:t>
      </w:r>
      <w:r>
        <w:t xml:space="preserve">it </w:t>
      </w:r>
      <w:r w:rsidRPr="00173D94">
        <w:t xml:space="preserve">on to other </w:t>
      </w:r>
      <w:r>
        <w:t>people</w:t>
      </w:r>
      <w:r w:rsidRPr="00173D94">
        <w:t>.</w:t>
      </w:r>
    </w:p>
    <w:p w:rsidR="00F944DE" w:rsidRPr="00173D94" w:rsidRDefault="00F944DE" w:rsidP="00F944DE">
      <w:pPr>
        <w:pStyle w:val="Heading1"/>
        <w:numPr>
          <w:ilvl w:val="0"/>
          <w:numId w:val="1"/>
        </w:numPr>
      </w:pPr>
      <w:r w:rsidRPr="00173D94">
        <w:t>Keep information secure</w:t>
      </w:r>
      <w:r>
        <w:t xml:space="preserve"> on all devices including laptops &amp; phones</w:t>
      </w:r>
    </w:p>
    <w:p w:rsidR="00F944DE" w:rsidRPr="00B17CB4" w:rsidRDefault="00F944DE" w:rsidP="00F944DE">
      <w:pPr>
        <w:rPr>
          <w:i/>
        </w:rPr>
      </w:pPr>
      <w:r w:rsidRPr="00B17CB4">
        <w:rPr>
          <w:i/>
        </w:rPr>
        <w:t xml:space="preserve">Note: This section covers both your own devices used </w:t>
      </w:r>
      <w:r w:rsidR="00F74B6C">
        <w:rPr>
          <w:i/>
        </w:rPr>
        <w:t>in the course of your work with Infoxchange</w:t>
      </w:r>
      <w:r w:rsidRPr="00B17CB4">
        <w:rPr>
          <w:i/>
        </w:rPr>
        <w:t xml:space="preserve"> and any devices provided by </w:t>
      </w:r>
      <w:r w:rsidR="00F74B6C">
        <w:rPr>
          <w:i/>
        </w:rPr>
        <w:t>Infoxchange</w:t>
      </w:r>
      <w:r w:rsidRPr="00B17CB4">
        <w:rPr>
          <w:i/>
        </w:rPr>
        <w:t>.</w:t>
      </w:r>
    </w:p>
    <w:p w:rsidR="00F944DE" w:rsidRPr="00173D94" w:rsidRDefault="00F944DE" w:rsidP="00F944DE">
      <w:r w:rsidRPr="00666221">
        <w:rPr>
          <w:b/>
        </w:rPr>
        <w:lastRenderedPageBreak/>
        <w:t xml:space="preserve">Store </w:t>
      </w:r>
      <w:r>
        <w:rPr>
          <w:b/>
        </w:rPr>
        <w:t xml:space="preserve">work </w:t>
      </w:r>
      <w:r w:rsidRPr="00666221">
        <w:rPr>
          <w:b/>
        </w:rPr>
        <w:t>data on the server</w:t>
      </w:r>
      <w:r>
        <w:rPr>
          <w:b/>
        </w:rPr>
        <w:t xml:space="preserve"> wherever possible</w:t>
      </w:r>
      <w:r w:rsidRPr="00173D94">
        <w:t xml:space="preserve">, not on a personal </w:t>
      </w:r>
      <w:r>
        <w:t xml:space="preserve">device such as a computer, tablet, phone or </w:t>
      </w:r>
      <w:r w:rsidRPr="00173D94">
        <w:t>external h</w:t>
      </w:r>
      <w:r>
        <w:t>ard drive</w:t>
      </w:r>
      <w:r w:rsidRPr="00173D94">
        <w:t xml:space="preserve">. </w:t>
      </w:r>
      <w:r>
        <w:t>If data is stored on the server</w:t>
      </w:r>
      <w:r w:rsidRPr="00173D94">
        <w:t xml:space="preserve"> </w:t>
      </w:r>
      <w:r>
        <w:t>i</w:t>
      </w:r>
      <w:r w:rsidRPr="00173D94">
        <w:t xml:space="preserve">t is automatically backed up and protected against disk failure. </w:t>
      </w:r>
      <w:r>
        <w:t>Storing data this way also</w:t>
      </w:r>
      <w:r w:rsidRPr="00173D94">
        <w:t xml:space="preserve"> prevents the security risk of sensitive data being </w:t>
      </w:r>
      <w:r>
        <w:t>exposed</w:t>
      </w:r>
      <w:r w:rsidRPr="00173D94">
        <w:t xml:space="preserve"> in the event </w:t>
      </w:r>
      <w:r>
        <w:t xml:space="preserve">of </w:t>
      </w:r>
      <w:r w:rsidRPr="00173D94">
        <w:t xml:space="preserve">a </w:t>
      </w:r>
      <w:r>
        <w:t>theft or loss</w:t>
      </w:r>
      <w:r w:rsidRPr="00173D94">
        <w:t>.</w:t>
      </w:r>
    </w:p>
    <w:p w:rsidR="00F944DE" w:rsidRDefault="00F944DE" w:rsidP="00F944DE">
      <w:r w:rsidRPr="00173D94">
        <w:t xml:space="preserve">In instances where </w:t>
      </w:r>
      <w:r>
        <w:t>you need</w:t>
      </w:r>
      <w:r w:rsidRPr="00173D94">
        <w:t xml:space="preserve"> to store </w:t>
      </w:r>
      <w:r>
        <w:t xml:space="preserve">confidential </w:t>
      </w:r>
      <w:r w:rsidR="00F74B6C">
        <w:t>Infoxchange</w:t>
      </w:r>
      <w:r>
        <w:t xml:space="preserve"> information and </w:t>
      </w:r>
      <w:r w:rsidRPr="00173D94">
        <w:t xml:space="preserve">data on personal </w:t>
      </w:r>
      <w:r>
        <w:t>computing devices</w:t>
      </w:r>
      <w:r w:rsidRPr="00173D94">
        <w:t xml:space="preserve">, data storage, mobile devices or other systems, </w:t>
      </w:r>
      <w:r>
        <w:t>you must take due care</w:t>
      </w:r>
      <w:r w:rsidRPr="00173D94">
        <w:t xml:space="preserve"> to protect this information from loss and theft</w:t>
      </w:r>
      <w:r>
        <w:t>.</w:t>
      </w:r>
    </w:p>
    <w:p w:rsidR="00F944DE" w:rsidRPr="00C7020C" w:rsidRDefault="00F944DE" w:rsidP="00F944DE">
      <w:pPr>
        <w:pStyle w:val="Bullet"/>
        <w:numPr>
          <w:ilvl w:val="0"/>
          <w:numId w:val="2"/>
        </w:numPr>
      </w:pPr>
      <w:r>
        <w:t>Make sure desktops and laptops are configured so you have to sign in with a complex password (refer to section 6 below) to access stored information, and that the computer asks for the password after 15 minutes of inactivity.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t xml:space="preserve">For </w:t>
      </w:r>
      <w:r>
        <w:rPr>
          <w:b/>
        </w:rPr>
        <w:t>smartphones and</w:t>
      </w:r>
      <w:r w:rsidRPr="00264D7E">
        <w:rPr>
          <w:b/>
        </w:rPr>
        <w:t xml:space="preserve"> tablets</w:t>
      </w:r>
      <w:r>
        <w:t xml:space="preserve"> (even those you own) that are configured to access email and other organisational information, make sure the device:</w:t>
      </w:r>
    </w:p>
    <w:p w:rsidR="00F944DE" w:rsidRDefault="00F944DE" w:rsidP="00F944DE">
      <w:pPr>
        <w:pStyle w:val="Bullet"/>
        <w:numPr>
          <w:ilvl w:val="1"/>
          <w:numId w:val="2"/>
        </w:numPr>
      </w:pPr>
      <w:r>
        <w:t xml:space="preserve">can be </w:t>
      </w:r>
      <w:r w:rsidRPr="00264D7E">
        <w:rPr>
          <w:b/>
        </w:rPr>
        <w:t>remotely wiped</w:t>
      </w:r>
      <w:r>
        <w:t xml:space="preserve"> if you lose it </w:t>
      </w:r>
    </w:p>
    <w:p w:rsidR="00F944DE" w:rsidRDefault="00F944DE" w:rsidP="00F944DE">
      <w:pPr>
        <w:pStyle w:val="Bullet"/>
        <w:numPr>
          <w:ilvl w:val="1"/>
          <w:numId w:val="2"/>
        </w:numPr>
      </w:pPr>
      <w:r>
        <w:t xml:space="preserve">has a secure access passcode that auto-locks after no more than </w:t>
      </w:r>
      <w:r w:rsidRPr="009B00A6">
        <w:rPr>
          <w:b/>
        </w:rPr>
        <w:t xml:space="preserve">five minutes </w:t>
      </w:r>
      <w:r>
        <w:t>of inactivity.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rPr>
          <w:b/>
        </w:rPr>
        <w:t>Never leave</w:t>
      </w:r>
      <w:r w:rsidRPr="00EC67A8">
        <w:rPr>
          <w:b/>
        </w:rPr>
        <w:t xml:space="preserve"> equipment unsecured</w:t>
      </w:r>
      <w:r>
        <w:t xml:space="preserve">, including </w:t>
      </w:r>
      <w:r w:rsidRPr="00173D94">
        <w:t xml:space="preserve">visible in a car or </w:t>
      </w:r>
      <w:r>
        <w:t>unprotected in a conference area.</w:t>
      </w:r>
    </w:p>
    <w:p w:rsidR="00F944DE" w:rsidRDefault="00F944DE" w:rsidP="00F944DE">
      <w:pPr>
        <w:pStyle w:val="Bullet"/>
        <w:numPr>
          <w:ilvl w:val="0"/>
          <w:numId w:val="2"/>
        </w:numPr>
      </w:pPr>
      <w:r w:rsidRPr="00EC67A8">
        <w:rPr>
          <w:b/>
        </w:rPr>
        <w:t xml:space="preserve">Immediately </w:t>
      </w:r>
      <w:r>
        <w:rPr>
          <w:b/>
        </w:rPr>
        <w:t>tell</w:t>
      </w:r>
      <w:r>
        <w:t xml:space="preserve"> ICT support and your manager if your computer or device is </w:t>
      </w:r>
      <w:r>
        <w:rPr>
          <w:b/>
        </w:rPr>
        <w:t>lost</w:t>
      </w:r>
      <w:r>
        <w:t xml:space="preserve"> </w:t>
      </w:r>
      <w:r w:rsidRPr="00EC67A8">
        <w:rPr>
          <w:b/>
        </w:rPr>
        <w:t xml:space="preserve">or </w:t>
      </w:r>
      <w:r>
        <w:rPr>
          <w:b/>
        </w:rPr>
        <w:t>stolen.</w:t>
      </w:r>
      <w:r>
        <w:t xml:space="preserve"> 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t xml:space="preserve">If you must use an </w:t>
      </w:r>
      <w:r w:rsidRPr="00EC67A8">
        <w:rPr>
          <w:b/>
        </w:rPr>
        <w:t xml:space="preserve">external hard drive or USB </w:t>
      </w:r>
      <w:r>
        <w:rPr>
          <w:b/>
        </w:rPr>
        <w:t>f</w:t>
      </w:r>
      <w:r w:rsidRPr="00EC67A8">
        <w:rPr>
          <w:b/>
        </w:rPr>
        <w:t>lash drive</w:t>
      </w:r>
      <w:r>
        <w:t>, make sure any information you store on it is:</w:t>
      </w:r>
    </w:p>
    <w:p w:rsidR="00F944DE" w:rsidRDefault="00F944DE" w:rsidP="00F944DE">
      <w:pPr>
        <w:pStyle w:val="Bullet"/>
        <w:numPr>
          <w:ilvl w:val="1"/>
          <w:numId w:val="2"/>
        </w:numPr>
      </w:pPr>
      <w:r>
        <w:t xml:space="preserve">not confidential, and poses no risk to the company if it becomes available publically, </w:t>
      </w:r>
      <w:r w:rsidRPr="00EC67A8">
        <w:rPr>
          <w:b/>
        </w:rPr>
        <w:t>or</w:t>
      </w:r>
    </w:p>
    <w:p w:rsidR="00F944DE" w:rsidRDefault="00F944DE" w:rsidP="00F944DE">
      <w:pPr>
        <w:pStyle w:val="Bullet"/>
        <w:numPr>
          <w:ilvl w:val="1"/>
          <w:numId w:val="2"/>
        </w:numPr>
      </w:pPr>
      <w:r>
        <w:t>secured with a complex password that cannot be readily breached.</w:t>
      </w:r>
    </w:p>
    <w:p w:rsidR="00F944DE" w:rsidRDefault="00F944DE" w:rsidP="00F944DE">
      <w:pPr>
        <w:pStyle w:val="Bullet"/>
        <w:numPr>
          <w:ilvl w:val="0"/>
          <w:numId w:val="0"/>
        </w:numPr>
        <w:ind w:left="340"/>
      </w:pPr>
      <w:r>
        <w:t>If you are in doubt, do not store data on potentially insecure devices.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t xml:space="preserve">If you use a Linux, Mac or Windows 8 </w:t>
      </w:r>
      <w:r w:rsidRPr="003D1677">
        <w:rPr>
          <w:b/>
        </w:rPr>
        <w:t>laptop</w:t>
      </w:r>
      <w:r>
        <w:t xml:space="preserve">, ensure that </w:t>
      </w:r>
      <w:r w:rsidRPr="003D1677">
        <w:rPr>
          <w:b/>
        </w:rPr>
        <w:t>full disk encryption</w:t>
      </w:r>
      <w:r>
        <w:t xml:space="preserve"> is enabled and working. </w:t>
      </w:r>
    </w:p>
    <w:p w:rsidR="00F944DE" w:rsidRPr="00E06708" w:rsidRDefault="00F944DE" w:rsidP="00F944DE">
      <w:pPr>
        <w:pStyle w:val="Bullet"/>
        <w:numPr>
          <w:ilvl w:val="0"/>
          <w:numId w:val="2"/>
        </w:numPr>
        <w:rPr>
          <w:b/>
        </w:rPr>
      </w:pPr>
      <w:r>
        <w:t>Don’t use</w:t>
      </w:r>
      <w:r w:rsidRPr="00E06708">
        <w:rPr>
          <w:b/>
        </w:rPr>
        <w:t xml:space="preserve"> personal </w:t>
      </w:r>
      <w:r w:rsidRPr="00E06708">
        <w:t>accounts to store</w:t>
      </w:r>
      <w:r w:rsidR="00F74B6C">
        <w:t xml:space="preserve"> Infoxchange</w:t>
      </w:r>
      <w:r w:rsidRPr="00E06708">
        <w:t xml:space="preserve"> information </w:t>
      </w:r>
      <w:r w:rsidRPr="00B41736">
        <w:rPr>
          <w:b/>
        </w:rPr>
        <w:t>in the cloud</w:t>
      </w:r>
      <w:r w:rsidRPr="00B41736">
        <w:t xml:space="preserve"> </w:t>
      </w:r>
      <w:r>
        <w:t>via</w:t>
      </w:r>
      <w:r w:rsidRPr="00B41736">
        <w:t xml:space="preserve"> services such as Dropbox or Google Drive.</w:t>
      </w:r>
      <w:r w:rsidRPr="00E06708">
        <w:rPr>
          <w:b/>
        </w:rPr>
        <w:t xml:space="preserve"> </w:t>
      </w:r>
      <w:r>
        <w:t>You can use o</w:t>
      </w:r>
      <w:r w:rsidRPr="00E06708">
        <w:t>rganisational accounts approved by</w:t>
      </w:r>
      <w:r w:rsidR="00F74B6C">
        <w:t xml:space="preserve"> the Corporate Services Manager</w:t>
      </w:r>
      <w:r>
        <w:t>.</w:t>
      </w:r>
    </w:p>
    <w:p w:rsidR="00F944DE" w:rsidRDefault="00F944DE" w:rsidP="00F944DE">
      <w:r>
        <w:t xml:space="preserve">When you use your </w:t>
      </w:r>
      <w:r w:rsidRPr="00E105A4">
        <w:t>personal PC to access</w:t>
      </w:r>
      <w:r>
        <w:t xml:space="preserve"> organisational information, you are responsible for making sure the computer has appropriate security protection in-place. This means your computer or device should require entry of a </w:t>
      </w:r>
      <w:r w:rsidRPr="00635DB4">
        <w:rPr>
          <w:b/>
        </w:rPr>
        <w:t>complex</w:t>
      </w:r>
      <w:r>
        <w:t xml:space="preserve"> </w:t>
      </w:r>
      <w:r w:rsidRPr="00827567">
        <w:rPr>
          <w:b/>
        </w:rPr>
        <w:t>p</w:t>
      </w:r>
      <w:r>
        <w:rPr>
          <w:b/>
        </w:rPr>
        <w:t>assword</w:t>
      </w:r>
      <w:r>
        <w:t xml:space="preserve"> to access the information (see the bullets above and section 6 below), and be covered by </w:t>
      </w:r>
      <w:r w:rsidRPr="005E1870">
        <w:t xml:space="preserve">current </w:t>
      </w:r>
      <w:r w:rsidRPr="00F035C2">
        <w:rPr>
          <w:b/>
        </w:rPr>
        <w:t>antivirus protection</w:t>
      </w:r>
      <w:r>
        <w:rPr>
          <w:b/>
        </w:rPr>
        <w:t xml:space="preserve"> </w:t>
      </w:r>
      <w:r w:rsidRPr="00264D7E">
        <w:t>(on Windows</w:t>
      </w:r>
      <w:r>
        <w:t xml:space="preserve"> computers) that it is up to date with security updates and patches. (If you are using your personal PC to </w:t>
      </w:r>
      <w:r w:rsidRPr="00C145D0">
        <w:rPr>
          <w:b/>
        </w:rPr>
        <w:t>store</w:t>
      </w:r>
      <w:r>
        <w:t xml:space="preserve"> confidential information, </w:t>
      </w:r>
      <w:r w:rsidRPr="00C145D0">
        <w:rPr>
          <w:b/>
        </w:rPr>
        <w:t>all</w:t>
      </w:r>
      <w:r>
        <w:t xml:space="preserve"> the above bullet points apply).</w:t>
      </w:r>
    </w:p>
    <w:p w:rsidR="00F944DE" w:rsidRPr="00E06708" w:rsidRDefault="00F944DE" w:rsidP="00F944DE">
      <w:pPr>
        <w:rPr>
          <w:b/>
        </w:rPr>
      </w:pPr>
      <w:r>
        <w:t xml:space="preserve">If you are using a </w:t>
      </w:r>
      <w:r w:rsidRPr="00544C92">
        <w:rPr>
          <w:b/>
        </w:rPr>
        <w:t>public computer</w:t>
      </w:r>
      <w:r>
        <w:rPr>
          <w:b/>
        </w:rPr>
        <w:t xml:space="preserve">, </w:t>
      </w:r>
      <w:r w:rsidRPr="00827567">
        <w:t xml:space="preserve">make sure </w:t>
      </w:r>
      <w:r>
        <w:rPr>
          <w:b/>
        </w:rPr>
        <w:t>n</w:t>
      </w:r>
      <w:r w:rsidRPr="00F035C2">
        <w:rPr>
          <w:b/>
        </w:rPr>
        <w:t xml:space="preserve">o </w:t>
      </w:r>
      <w:r w:rsidRPr="00E06708">
        <w:rPr>
          <w:b/>
        </w:rPr>
        <w:t xml:space="preserve">company information is </w:t>
      </w:r>
      <w:r>
        <w:rPr>
          <w:b/>
        </w:rPr>
        <w:t xml:space="preserve">saved </w:t>
      </w:r>
      <w:r w:rsidRPr="00E06708">
        <w:rPr>
          <w:b/>
        </w:rPr>
        <w:t>on the computer</w:t>
      </w:r>
      <w:r>
        <w:rPr>
          <w:b/>
        </w:rPr>
        <w:t>.</w:t>
      </w:r>
      <w:r w:rsidRPr="00E06708">
        <w:rPr>
          <w:b/>
        </w:rPr>
        <w:t xml:space="preserve"> </w:t>
      </w:r>
      <w:r w:rsidRPr="00E06708">
        <w:t>(</w:t>
      </w:r>
      <w:r>
        <w:t xml:space="preserve">This excludes temporary internet files; </w:t>
      </w:r>
      <w:r w:rsidRPr="00E06708">
        <w:t>do not save files or attachments to the hard drive</w:t>
      </w:r>
      <w:r>
        <w:t>.</w:t>
      </w:r>
      <w:r w:rsidRPr="00E06708">
        <w:t>)</w:t>
      </w:r>
    </w:p>
    <w:p w:rsidR="00F944DE" w:rsidRPr="00173D94" w:rsidRDefault="00F944DE" w:rsidP="00F944DE">
      <w:pPr>
        <w:pStyle w:val="Heading1"/>
        <w:numPr>
          <w:ilvl w:val="0"/>
          <w:numId w:val="1"/>
        </w:numPr>
      </w:pPr>
      <w:r w:rsidRPr="00173D94">
        <w:t xml:space="preserve">Don’t share </w:t>
      </w:r>
      <w:r>
        <w:t xml:space="preserve">individual </w:t>
      </w:r>
      <w:r w:rsidRPr="00173D94">
        <w:t>accounts</w:t>
      </w:r>
      <w:r>
        <w:t xml:space="preserve"> and</w:t>
      </w:r>
      <w:r w:rsidRPr="00173D94">
        <w:t xml:space="preserve"> </w:t>
      </w:r>
      <w:r>
        <w:t xml:space="preserve">do </w:t>
      </w:r>
      <w:r w:rsidRPr="00173D94">
        <w:t>keep passwords secure</w:t>
      </w:r>
    </w:p>
    <w:p w:rsidR="00F944DE" w:rsidRPr="00173D94" w:rsidRDefault="00F944DE" w:rsidP="00F944DE">
      <w:r>
        <w:t>You will be given</w:t>
      </w:r>
      <w:r w:rsidRPr="00173D94">
        <w:t xml:space="preserve"> individual passwords and logins </w:t>
      </w:r>
      <w:r>
        <w:t>so you can use</w:t>
      </w:r>
      <w:r w:rsidRPr="00173D94">
        <w:t xml:space="preserve"> various ICT systems. </w:t>
      </w:r>
      <w:r>
        <w:rPr>
          <w:b/>
        </w:rPr>
        <w:t>You</w:t>
      </w:r>
      <w:r w:rsidRPr="00666221">
        <w:rPr>
          <w:b/>
        </w:rPr>
        <w:t xml:space="preserve"> are accountable for all activity that occurs in an ICT system </w:t>
      </w:r>
      <w:r>
        <w:rPr>
          <w:b/>
        </w:rPr>
        <w:t>under your login</w:t>
      </w:r>
      <w:r w:rsidRPr="00666221">
        <w:rPr>
          <w:b/>
        </w:rPr>
        <w:t xml:space="preserve">, </w:t>
      </w:r>
      <w:r>
        <w:rPr>
          <w:b/>
        </w:rPr>
        <w:t>so make sure your</w:t>
      </w:r>
      <w:r w:rsidRPr="00666221">
        <w:rPr>
          <w:b/>
        </w:rPr>
        <w:t xml:space="preserve"> login information is kept secure</w:t>
      </w:r>
      <w:r w:rsidRPr="00173D94">
        <w:t xml:space="preserve">. </w:t>
      </w:r>
    </w:p>
    <w:p w:rsidR="00F944DE" w:rsidRPr="00173D94" w:rsidRDefault="00F944DE" w:rsidP="00F944DE">
      <w:r>
        <w:t>Only use your own login</w:t>
      </w:r>
      <w:r w:rsidRPr="00173D94">
        <w:t xml:space="preserve"> to access </w:t>
      </w:r>
      <w:r w:rsidR="00F74B6C">
        <w:t>Infoxchange</w:t>
      </w:r>
      <w:r w:rsidRPr="00173D94">
        <w:t xml:space="preserve"> systems</w:t>
      </w:r>
      <w:r>
        <w:t>. (The exception is if you have an administrative account; this is described in the section below.)</w:t>
      </w:r>
    </w:p>
    <w:p w:rsidR="00F944DE" w:rsidRPr="00173D94" w:rsidRDefault="00F944DE" w:rsidP="00F944DE">
      <w:r w:rsidRPr="00173D94">
        <w:lastRenderedPageBreak/>
        <w:t>Do not share your login information</w:t>
      </w:r>
      <w:r>
        <w:t xml:space="preserve"> with anyone except </w:t>
      </w:r>
      <w:r w:rsidRPr="00173D94">
        <w:t>systems staff</w:t>
      </w:r>
      <w:r>
        <w:t>,</w:t>
      </w:r>
      <w:r w:rsidRPr="00173D94">
        <w:t xml:space="preserve"> who may </w:t>
      </w:r>
      <w:r>
        <w:t>ask for this information so they can</w:t>
      </w:r>
      <w:r w:rsidRPr="00173D94">
        <w:t xml:space="preserve"> install software or perform maintenance tasks within your account.</w:t>
      </w:r>
      <w:r>
        <w:t xml:space="preserve"> Once they’re finished, change your password immediately.</w:t>
      </w:r>
    </w:p>
    <w:p w:rsidR="00F944DE" w:rsidRPr="00173D94" w:rsidRDefault="00F944DE" w:rsidP="00F944DE">
      <w:r w:rsidRPr="00173D94">
        <w:t>Please follow these principles to maintain security:</w:t>
      </w:r>
    </w:p>
    <w:p w:rsidR="00F944DE" w:rsidRPr="00173D94" w:rsidRDefault="00F944DE" w:rsidP="00F944DE">
      <w:pPr>
        <w:pStyle w:val="Bullet"/>
        <w:numPr>
          <w:ilvl w:val="0"/>
          <w:numId w:val="2"/>
        </w:numPr>
      </w:pPr>
      <w:r w:rsidRPr="00173D94">
        <w:t xml:space="preserve">Change your organisation-issued password </w:t>
      </w:r>
      <w:r>
        <w:t>the first time you sign in.</w:t>
      </w:r>
    </w:p>
    <w:p w:rsidR="00F944DE" w:rsidRPr="00173D94" w:rsidRDefault="00F944DE" w:rsidP="00F944DE">
      <w:pPr>
        <w:pStyle w:val="Bullet"/>
        <w:numPr>
          <w:ilvl w:val="0"/>
          <w:numId w:val="2"/>
        </w:numPr>
      </w:pPr>
      <w:r>
        <w:t>Make</w:t>
      </w:r>
      <w:r w:rsidRPr="00173D94">
        <w:t xml:space="preserve"> passwords complex</w:t>
      </w:r>
      <w:r>
        <w:t>: at least eight characters long</w:t>
      </w:r>
      <w:r w:rsidRPr="00173D94">
        <w:t xml:space="preserve"> </w:t>
      </w:r>
      <w:r>
        <w:t>and with</w:t>
      </w:r>
      <w:r w:rsidRPr="00173D94">
        <w:t xml:space="preserve"> a mix of </w:t>
      </w:r>
      <w:r>
        <w:t xml:space="preserve">upper and </w:t>
      </w:r>
      <w:r w:rsidRPr="00173D94">
        <w:t>lower-case letters, numbers and special symbols such as ! @ #</w:t>
      </w:r>
      <w:r>
        <w:t>.</w:t>
      </w:r>
    </w:p>
    <w:p w:rsidR="00F944DE" w:rsidRPr="00173D94" w:rsidRDefault="00F944DE" w:rsidP="00F944DE">
      <w:pPr>
        <w:pStyle w:val="Bullet"/>
        <w:numPr>
          <w:ilvl w:val="0"/>
          <w:numId w:val="2"/>
        </w:numPr>
      </w:pPr>
      <w:r w:rsidRPr="00173D94">
        <w:t>Change your password regularly</w:t>
      </w:r>
      <w:r>
        <w:t xml:space="preserve"> (about every 60 days).</w:t>
      </w:r>
    </w:p>
    <w:p w:rsidR="00F944DE" w:rsidRDefault="00F944DE" w:rsidP="00F944DE">
      <w:pPr>
        <w:pStyle w:val="Bullet"/>
        <w:numPr>
          <w:ilvl w:val="0"/>
          <w:numId w:val="2"/>
        </w:numPr>
      </w:pPr>
      <w:r w:rsidRPr="00173D94">
        <w:t>Never write your password down</w:t>
      </w:r>
      <w:r>
        <w:t>.</w:t>
      </w:r>
    </w:p>
    <w:p w:rsidR="00F944DE" w:rsidRDefault="00F944DE" w:rsidP="00F944DE">
      <w:pPr>
        <w:pStyle w:val="Heading1"/>
        <w:numPr>
          <w:ilvl w:val="0"/>
          <w:numId w:val="1"/>
        </w:numPr>
        <w:ind w:right="-399"/>
      </w:pPr>
      <w:r>
        <w:t>Manage administrative accounts securely</w:t>
      </w:r>
    </w:p>
    <w:p w:rsidR="00F944DE" w:rsidRDefault="00F944DE" w:rsidP="00F944DE">
      <w:r>
        <w:t>Some staff are allowed to access administrative accounts, for example: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rPr>
          <w:b/>
        </w:rPr>
        <w:t>i</w:t>
      </w:r>
      <w:r w:rsidRPr="00C65A57">
        <w:rPr>
          <w:b/>
        </w:rPr>
        <w:t>nternal administrative accounts</w:t>
      </w:r>
      <w:r>
        <w:t xml:space="preserve"> used to administer </w:t>
      </w:r>
      <w:r w:rsidR="00F74B6C">
        <w:t>Infoxchange</w:t>
      </w:r>
      <w:r>
        <w:t xml:space="preserve">’s infrastructure and systems, such as servers and client management software 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rPr>
          <w:b/>
        </w:rPr>
        <w:t>other shared accounts</w:t>
      </w:r>
      <w:r>
        <w:t xml:space="preserve"> used on external websites for functions such as banking, ordering, incident logging and so on.</w:t>
      </w:r>
    </w:p>
    <w:p w:rsidR="00F944DE" w:rsidRDefault="00F944DE" w:rsidP="00F944DE">
      <w:r>
        <w:t>Limitations in the underpinning technology mean that these administrative accounts are shared.</w:t>
      </w:r>
    </w:p>
    <w:p w:rsidR="00F944DE" w:rsidRPr="00FD7B00" w:rsidDel="00FD7B00" w:rsidRDefault="00F944DE" w:rsidP="00F944DE">
      <w:r w:rsidRPr="00B17CB4">
        <w:t xml:space="preserve">These accounts must be </w:t>
      </w:r>
      <w:r>
        <w:t xml:space="preserve">controlled </w:t>
      </w:r>
      <w:r w:rsidRPr="00B17CB4">
        <w:t xml:space="preserve">to </w:t>
      </w:r>
      <w:r>
        <w:t>make sure</w:t>
      </w:r>
      <w:r w:rsidRPr="00B17CB4">
        <w:t xml:space="preserve"> security risk is appropriately managed (particularly in the event of staffing change). </w:t>
      </w:r>
      <w:r>
        <w:t xml:space="preserve">All managers/team leaders are responsible for: 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t>maintaining a list of all shared accounts/passwords and the individuals in their team who have access to them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t xml:space="preserve">securely storing this information in an encrypted format </w:t>
      </w:r>
    </w:p>
    <w:p w:rsidR="00F944DE" w:rsidRDefault="00F944DE" w:rsidP="00F944DE">
      <w:pPr>
        <w:pStyle w:val="Bullet"/>
        <w:numPr>
          <w:ilvl w:val="0"/>
          <w:numId w:val="2"/>
        </w:numPr>
      </w:pPr>
      <w:r>
        <w:t>undertaking a risk assessment in the event of a staffing changeover and changing shared passwords when appropriate.</w:t>
      </w:r>
    </w:p>
    <w:p w:rsidR="00F944DE" w:rsidRPr="008C574E" w:rsidRDefault="00F944DE" w:rsidP="00F944DE">
      <w:pPr>
        <w:pStyle w:val="Heading1"/>
        <w:numPr>
          <w:ilvl w:val="0"/>
          <w:numId w:val="1"/>
        </w:numPr>
        <w:ind w:right="-399"/>
      </w:pPr>
      <w:r>
        <w:t>Waiving your right to p</w:t>
      </w:r>
      <w:r w:rsidRPr="008C574E">
        <w:t>rivacy and information ownership</w:t>
      </w:r>
    </w:p>
    <w:p w:rsidR="00F944DE" w:rsidRPr="00173D94" w:rsidRDefault="00F944DE" w:rsidP="00F944DE">
      <w:r w:rsidRPr="00173D94">
        <w:t xml:space="preserve">Electronic </w:t>
      </w:r>
      <w:r>
        <w:t>information you create, send or receive</w:t>
      </w:r>
      <w:r w:rsidRPr="00173D94">
        <w:t xml:space="preserve"> using </w:t>
      </w:r>
      <w:r w:rsidR="00F74B6C">
        <w:t>Infoxchange</w:t>
      </w:r>
      <w:r>
        <w:t>’s</w:t>
      </w:r>
      <w:r w:rsidRPr="00173D94">
        <w:t xml:space="preserve"> </w:t>
      </w:r>
      <w:r>
        <w:t>communications technologies is</w:t>
      </w:r>
      <w:r w:rsidRPr="00173D94">
        <w:t xml:space="preserve"> the property of </w:t>
      </w:r>
      <w:r w:rsidR="00F74B6C">
        <w:t>Infoxchange</w:t>
      </w:r>
      <w:r w:rsidRPr="00173D94">
        <w:t xml:space="preserve">. As such, </w:t>
      </w:r>
      <w:r w:rsidR="00F74B6C">
        <w:t>Infoxchange</w:t>
      </w:r>
      <w:r w:rsidRPr="00173D94">
        <w:t xml:space="preserve"> has the right to monitor any and all aspects of its computer system including, but not limited to, internet sites </w:t>
      </w:r>
      <w:r>
        <w:t>you visit</w:t>
      </w:r>
      <w:r w:rsidRPr="00173D94">
        <w:t>, file</w:t>
      </w:r>
      <w:r>
        <w:t>s</w:t>
      </w:r>
      <w:r w:rsidRPr="00173D94">
        <w:t xml:space="preserve"> </w:t>
      </w:r>
      <w:r>
        <w:t>you download and upload</w:t>
      </w:r>
      <w:r w:rsidRPr="00173D94">
        <w:t xml:space="preserve">, and email messages </w:t>
      </w:r>
      <w:r>
        <w:t xml:space="preserve">you send and receive using </w:t>
      </w:r>
      <w:r w:rsidR="00F74B6C">
        <w:t>Infoxchange</w:t>
      </w:r>
      <w:r>
        <w:t>’s email accounts</w:t>
      </w:r>
      <w:r w:rsidRPr="00173D94">
        <w:t xml:space="preserve">.  </w:t>
      </w:r>
    </w:p>
    <w:p w:rsidR="00F944DE" w:rsidRPr="00173D94" w:rsidRDefault="00F944DE" w:rsidP="00F944DE">
      <w:r w:rsidRPr="00173D94">
        <w:t xml:space="preserve">Subject to any applicable telecommunications and privacy laws, </w:t>
      </w:r>
      <w:r>
        <w:t>you</w:t>
      </w:r>
      <w:r w:rsidRPr="00173D94">
        <w:t xml:space="preserve"> waive any rights to privacy that </w:t>
      </w:r>
      <w:r>
        <w:t>you</w:t>
      </w:r>
      <w:r w:rsidRPr="00173D94">
        <w:t xml:space="preserve"> may have in respect of anything that </w:t>
      </w:r>
      <w:r>
        <w:t>you</w:t>
      </w:r>
      <w:r w:rsidRPr="00173D94">
        <w:t xml:space="preserve"> create, store, send, or receive on or through </w:t>
      </w:r>
      <w:r w:rsidR="00F74B6C">
        <w:t>Infoxchange</w:t>
      </w:r>
      <w:r>
        <w:t>’s</w:t>
      </w:r>
      <w:r w:rsidRPr="00173D94">
        <w:t xml:space="preserve"> ICT system.  </w:t>
      </w:r>
    </w:p>
    <w:p w:rsidR="00F944DE" w:rsidRPr="00173D94" w:rsidRDefault="00F944DE" w:rsidP="00F944DE">
      <w:r>
        <w:t>Remember</w:t>
      </w:r>
      <w:r w:rsidRPr="00173D94">
        <w:t xml:space="preserve"> that although access to ICT systems is password protected,</w:t>
      </w:r>
      <w:r>
        <w:t xml:space="preserve"> authorised staff can still access it. You</w:t>
      </w:r>
      <w:r w:rsidRPr="00173D94">
        <w:t xml:space="preserve"> should be aware that </w:t>
      </w:r>
      <w:r>
        <w:t>your</w:t>
      </w:r>
      <w:r w:rsidRPr="00173D94">
        <w:t xml:space="preserve"> line manager or others as directed by the CEO may access </w:t>
      </w:r>
      <w:r>
        <w:t>your accounts if it is</w:t>
      </w:r>
      <w:r w:rsidRPr="00173D94">
        <w:t xml:space="preserve"> deemed necessary.</w:t>
      </w:r>
    </w:p>
    <w:p w:rsidR="00F944DE" w:rsidRPr="00173D94" w:rsidRDefault="00F944DE" w:rsidP="00F944DE">
      <w:pPr>
        <w:pStyle w:val="Heading1"/>
        <w:numPr>
          <w:ilvl w:val="0"/>
          <w:numId w:val="1"/>
        </w:numPr>
      </w:pPr>
      <w:r w:rsidRPr="00173D94">
        <w:t>Report all security breaches</w:t>
      </w:r>
    </w:p>
    <w:p w:rsidR="00F944DE" w:rsidRPr="00173D94" w:rsidRDefault="00F944DE" w:rsidP="00F944DE">
      <w:r>
        <w:t xml:space="preserve">You must </w:t>
      </w:r>
      <w:r w:rsidRPr="00173D94">
        <w:t xml:space="preserve">notify </w:t>
      </w:r>
      <w:r>
        <w:t>your</w:t>
      </w:r>
      <w:r w:rsidRPr="00173D94">
        <w:t xml:space="preserve"> line manager immediately of any content o</w:t>
      </w:r>
      <w:r>
        <w:t>r</w:t>
      </w:r>
      <w:r w:rsidRPr="00173D94">
        <w:t xml:space="preserve"> activities </w:t>
      </w:r>
      <w:r>
        <w:t>you find which contravene</w:t>
      </w:r>
      <w:r w:rsidRPr="00173D94">
        <w:t xml:space="preserve"> this security policy or which may otherwise pose a risk to the security of </w:t>
      </w:r>
      <w:r w:rsidR="00F74B6C">
        <w:t>Infoxchange</w:t>
      </w:r>
      <w:r>
        <w:t>’s</w:t>
      </w:r>
      <w:r w:rsidRPr="00173D94">
        <w:t xml:space="preserve"> ICT system.</w:t>
      </w:r>
    </w:p>
    <w:p w:rsidR="00F944DE" w:rsidRPr="00173D94" w:rsidRDefault="00F944DE" w:rsidP="00F944DE">
      <w:pPr>
        <w:pStyle w:val="Heading1"/>
        <w:numPr>
          <w:ilvl w:val="0"/>
          <w:numId w:val="1"/>
        </w:numPr>
      </w:pPr>
      <w:r w:rsidRPr="00173D94">
        <w:lastRenderedPageBreak/>
        <w:t>Compliance</w:t>
      </w:r>
    </w:p>
    <w:p w:rsidR="00F944DE" w:rsidRPr="00173D94" w:rsidRDefault="00F944DE" w:rsidP="00F944DE">
      <w:r w:rsidRPr="00173D94">
        <w:t xml:space="preserve">All </w:t>
      </w:r>
      <w:r w:rsidR="00F74B6C">
        <w:t>Infoxchange</w:t>
      </w:r>
      <w:r w:rsidRPr="00173D94">
        <w:t xml:space="preserve"> staff and anyone who uses </w:t>
      </w:r>
      <w:r w:rsidR="00F74B6C">
        <w:t>Infoxchange</w:t>
      </w:r>
      <w:r>
        <w:t>’s</w:t>
      </w:r>
      <w:r w:rsidRPr="00173D94">
        <w:t xml:space="preserve"> ICT resources </w:t>
      </w:r>
      <w:r>
        <w:t>must comply with this p</w:t>
      </w:r>
      <w:r w:rsidRPr="00173D94">
        <w:t xml:space="preserve">olicy at all times. </w:t>
      </w:r>
    </w:p>
    <w:p w:rsidR="00F944DE" w:rsidRPr="00173D94" w:rsidRDefault="00F944DE" w:rsidP="00F944DE">
      <w:r w:rsidRPr="00173D94">
        <w:t xml:space="preserve">Improper use of organisational resources may </w:t>
      </w:r>
      <w:r>
        <w:t>threaten</w:t>
      </w:r>
      <w:r w:rsidRPr="00173D94">
        <w:t xml:space="preserve"> the system’s security, the safety and wellbeing of staff and others, and the liability, profitability and success of the organisation.</w:t>
      </w:r>
    </w:p>
    <w:p w:rsidR="00F944DE" w:rsidRDefault="00F944DE" w:rsidP="00F944DE">
      <w:r>
        <w:t>As such, if you fail to comply with the p</w:t>
      </w:r>
      <w:r w:rsidRPr="00173D94">
        <w:t>olicy</w:t>
      </w:r>
      <w:r>
        <w:t xml:space="preserve"> it</w:t>
      </w:r>
      <w:r w:rsidRPr="00173D94">
        <w:t xml:space="preserve"> may result in d</w:t>
      </w:r>
      <w:r>
        <w:t>isciplinary action. I</w:t>
      </w:r>
      <w:r w:rsidRPr="00173D94">
        <w:t xml:space="preserve">n serious circumstances, </w:t>
      </w:r>
      <w:r>
        <w:t>you could be dismissed</w:t>
      </w:r>
      <w:r w:rsidRPr="00173D94">
        <w:t xml:space="preserve"> or </w:t>
      </w:r>
      <w:r>
        <w:t xml:space="preserve">have </w:t>
      </w:r>
      <w:r w:rsidRPr="00173D94">
        <w:t>your employment agreement</w:t>
      </w:r>
      <w:r>
        <w:t xml:space="preserve"> terminated</w:t>
      </w:r>
      <w:r w:rsidRPr="00173D94">
        <w:t>.</w:t>
      </w:r>
    </w:p>
    <w:p w:rsidR="00F944DE" w:rsidRDefault="00F944DE" w:rsidP="00F944DE"/>
    <w:p w:rsidR="00F944DE" w:rsidRDefault="00F944DE" w:rsidP="00F944DE">
      <w:pPr>
        <w:pStyle w:val="Bullet"/>
        <w:numPr>
          <w:ilvl w:val="0"/>
          <w:numId w:val="0"/>
        </w:numPr>
        <w:ind w:left="340" w:hanging="340"/>
      </w:pPr>
    </w:p>
    <w:p w:rsidR="008065A4" w:rsidRPr="008065A4" w:rsidRDefault="008065A4" w:rsidP="008065A4">
      <w:pPr>
        <w:rPr>
          <w:lang w:eastAsia="en-AU"/>
        </w:rPr>
      </w:pPr>
    </w:p>
    <w:sectPr w:rsidR="008065A4" w:rsidRPr="008065A4" w:rsidSect="00E567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843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D1" w:rsidRDefault="00FD14D1" w:rsidP="00074122">
      <w:pPr>
        <w:spacing w:after="0"/>
      </w:pPr>
      <w:r>
        <w:separator/>
      </w:r>
    </w:p>
  </w:endnote>
  <w:endnote w:type="continuationSeparator" w:id="0">
    <w:p w:rsidR="00FD14D1" w:rsidRDefault="00FD14D1" w:rsidP="00074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A0" w:rsidRDefault="00B72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17" w:rsidRDefault="00FD14D1">
    <w:pPr>
      <w:pStyle w:val="Footer"/>
    </w:pPr>
    <w:hyperlink r:id="rId1" w:history="1">
      <w:r w:rsidR="00B72BA0" w:rsidRPr="006743FA">
        <w:rPr>
          <w:rStyle w:val="Hyperlink"/>
        </w:rPr>
        <w:t>www.infoxchange.org</w:t>
      </w:r>
    </w:hyperlink>
    <w:r w:rsidR="00F67BAB">
      <w:rPr>
        <w:color w:val="D52B1E" w:themeColor="text2"/>
      </w:rPr>
      <w:t xml:space="preserve">  </w:t>
    </w:r>
    <w:r w:rsidR="00F67BAB" w:rsidRPr="00F67BAB">
      <w:rPr>
        <w:i/>
        <w:color w:val="454647" w:themeColor="background2" w:themeShade="80"/>
      </w:rPr>
      <w:t>commercial in confidence</w:t>
    </w:r>
    <w:r w:rsidR="00863E17">
      <w:tab/>
    </w:r>
    <w:r w:rsidR="00863E17">
      <w:tab/>
      <w:t xml:space="preserve">| </w:t>
    </w:r>
    <w:r w:rsidR="00863E17">
      <w:fldChar w:fldCharType="begin"/>
    </w:r>
    <w:r w:rsidR="00863E17">
      <w:instrText xml:space="preserve"> PAGE   \* MERGEFORMAT </w:instrText>
    </w:r>
    <w:r w:rsidR="00863E17">
      <w:fldChar w:fldCharType="separate"/>
    </w:r>
    <w:r w:rsidR="005E27F7">
      <w:rPr>
        <w:noProof/>
      </w:rPr>
      <w:t>2</w:t>
    </w:r>
    <w:r w:rsidR="00863E17">
      <w:rPr>
        <w:noProof/>
      </w:rPr>
      <w:fldChar w:fldCharType="end"/>
    </w:r>
    <w:r w:rsidR="00863E17">
      <w:rPr>
        <w:noProof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20" w:rsidRDefault="00FD14D1">
    <w:pPr>
      <w:pStyle w:val="Footer"/>
    </w:pPr>
    <w:hyperlink r:id="rId1" w:history="1">
      <w:r w:rsidR="00137B64" w:rsidRPr="0037725F">
        <w:rPr>
          <w:color w:val="D52B1E" w:themeColor="text2"/>
        </w:rPr>
        <w:t>www.infoxchange.net.</w:t>
      </w:r>
    </w:hyperlink>
    <w:r w:rsidR="00137B64" w:rsidRPr="0037725F">
      <w:rPr>
        <w:color w:val="D52B1E" w:themeColor="text2"/>
      </w:rPr>
      <w:t>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D1" w:rsidRDefault="00FD14D1" w:rsidP="00074122">
      <w:pPr>
        <w:spacing w:after="0"/>
      </w:pPr>
      <w:r>
        <w:separator/>
      </w:r>
    </w:p>
  </w:footnote>
  <w:footnote w:type="continuationSeparator" w:id="0">
    <w:p w:rsidR="00FD14D1" w:rsidRDefault="00FD14D1" w:rsidP="00074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F8" w:rsidRDefault="00FD14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72771" o:spid="_x0000_s2050" type="#_x0000_t136" style="position:absolute;margin-left:0;margin-top:0;width:451pt;height:180.4pt;rotation:315;z-index:-251654144;mso-position-horizontal:center;mso-position-horizontal-relative:margin;mso-position-vertical:center;mso-position-vertical-relative:margin" o:allowincell="f" fillcolor="#e2e2e2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0E" w:rsidRPr="00E74B0E" w:rsidRDefault="00B738B7" w:rsidP="00E74B0E">
    <w:pPr>
      <w:pStyle w:val="Header"/>
    </w:pPr>
    <w:r w:rsidRPr="00E74B0E">
      <w:rPr>
        <w:noProof/>
        <w:lang w:val="en-US"/>
      </w:rPr>
      <w:drawing>
        <wp:anchor distT="0" distB="0" distL="0" distR="0" simplePos="0" relativeHeight="251668480" behindDoc="1" locked="0" layoutInCell="1" allowOverlap="1" wp14:anchorId="400F2B20" wp14:editId="20F63AE0">
          <wp:simplePos x="0" y="0"/>
          <wp:positionH relativeFrom="column">
            <wp:posOffset>4011930</wp:posOffset>
          </wp:positionH>
          <wp:positionV relativeFrom="paragraph">
            <wp:posOffset>-18415</wp:posOffset>
          </wp:positionV>
          <wp:extent cx="1764030" cy="32956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329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4D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72772" o:spid="_x0000_s2051" type="#_x0000_t136" style="position:absolute;margin-left:0;margin-top:0;width:451pt;height:180.4pt;rotation:315;z-index:-251652096;mso-position-horizontal:center;mso-position-horizontal-relative:margin;mso-position-vertical:center;mso-position-vertical-relative:margin" o:allowincell="f" fillcolor="#e2e2e2" stroked="f">
          <v:textpath style="font-family:&quot;Arial&quot;;font-size:1pt" string="DRAFT"/>
          <w10:wrap anchorx="margin" anchory="margin"/>
        </v:shape>
      </w:pict>
    </w:r>
    <w:r w:rsidR="00E74B0E" w:rsidRPr="00E74B0E">
      <w:t xml:space="preserve"> </w:t>
    </w:r>
  </w:p>
  <w:p w:rsidR="00C055D2" w:rsidRDefault="00FD14D1" w:rsidP="00C055D2">
    <w:pPr>
      <w:rPr>
        <w:lang w:eastAsia="en-AU"/>
      </w:rPr>
    </w:pPr>
    <w:sdt>
      <w:sdtPr>
        <w:alias w:val="Title"/>
        <w:tag w:val=""/>
        <w:id w:val="-10704268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2BA0">
          <w:t xml:space="preserve">Acceptable use </w:t>
        </w:r>
        <w:r w:rsidR="00263EEA">
          <w:t xml:space="preserve">of ICT </w:t>
        </w:r>
        <w:r w:rsidR="00B72BA0">
          <w:t>policy</w:t>
        </w:r>
      </w:sdtContent>
    </w:sdt>
    <w:r w:rsidR="00E74B0E">
      <w:t xml:space="preserve"> </w:t>
    </w:r>
    <w:r w:rsidR="00B72BA0">
      <w:t>–</w:t>
    </w:r>
    <w:r w:rsidR="00E74B0E">
      <w:t xml:space="preserve"> </w:t>
    </w:r>
    <w:sdt>
      <w:sdtPr>
        <w:alias w:val="Publish Date"/>
        <w:tag w:val=""/>
        <w:id w:val="1209297396"/>
        <w:dataBinding w:prefixMappings="xmlns:ns0='http://schemas.microsoft.com/office/2006/coverPageProps' " w:xpath="/ns0:CoverPageProperties[1]/ns0:PublishDate[1]" w:storeItemID="{55AF091B-3C7A-41E3-B477-F2FDAA23CFDA}"/>
        <w:date w:fullDate="2014-07-28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B72BA0">
          <w:t>28/07/2014</w:t>
        </w:r>
      </w:sdtContent>
    </w:sdt>
  </w:p>
  <w:p w:rsidR="00863E17" w:rsidRPr="0037725F" w:rsidRDefault="00863E17" w:rsidP="00E74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F8" w:rsidRDefault="00FD14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672770" o:spid="_x0000_s2049" type="#_x0000_t136" style="position:absolute;margin-left:0;margin-top:0;width:451pt;height:180.4pt;rotation:315;z-index:-251656192;mso-position-horizontal:center;mso-position-horizontal-relative:margin;mso-position-vertical:center;mso-position-vertical-relative:margin" o:allowincell="f" fillcolor="#e2e2e2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40F"/>
    <w:multiLevelType w:val="multilevel"/>
    <w:tmpl w:val="FE4EAF98"/>
    <w:styleLink w:val="ListNumbers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hint="default"/>
        <w:color w:val="D52B1E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D52B1E" w:themeColor="text2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 w15:restartNumberingAfterBreak="0">
    <w:nsid w:val="0F06193E"/>
    <w:multiLevelType w:val="multilevel"/>
    <w:tmpl w:val="7704520A"/>
    <w:styleLink w:val="DetailedTableBullets"/>
    <w:lvl w:ilvl="0">
      <w:start w:val="1"/>
      <w:numFmt w:val="bullet"/>
      <w:pStyle w:val="DetailedTableBullet"/>
      <w:lvlText w:val="»"/>
      <w:lvlJc w:val="left"/>
      <w:pPr>
        <w:ind w:left="227" w:hanging="227"/>
      </w:pPr>
      <w:rPr>
        <w:rFonts w:ascii="Arial" w:hAnsi="Arial" w:hint="default"/>
        <w:color w:val="D52B1E" w:themeColor="text2"/>
        <w:sz w:val="16"/>
      </w:rPr>
    </w:lvl>
    <w:lvl w:ilvl="1">
      <w:start w:val="1"/>
      <w:numFmt w:val="bullet"/>
      <w:lvlText w:val="˃"/>
      <w:lvlJc w:val="left"/>
      <w:pPr>
        <w:ind w:left="454" w:hanging="227"/>
      </w:pPr>
      <w:rPr>
        <w:rFonts w:ascii="Arial" w:hAnsi="Arial" w:hint="default"/>
        <w:color w:val="D52B1E" w:themeColor="text2"/>
        <w:sz w:val="12"/>
      </w:rPr>
    </w:lvl>
    <w:lvl w:ilvl="2">
      <w:start w:val="1"/>
      <w:numFmt w:val="bullet"/>
      <w:lvlText w:val="­"/>
      <w:lvlJc w:val="left"/>
      <w:pPr>
        <w:ind w:left="681" w:hanging="227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132D56A4"/>
    <w:multiLevelType w:val="multilevel"/>
    <w:tmpl w:val="0068D51E"/>
    <w:styleLink w:val="TableListNumbers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  <w:color w:val="D52B1E" w:themeColor="text2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  <w:color w:val="D52B1E" w:themeColor="text2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2B4137A"/>
    <w:multiLevelType w:val="multilevel"/>
    <w:tmpl w:val="73C6DB92"/>
    <w:styleLink w:val="TableBullets"/>
    <w:lvl w:ilvl="0">
      <w:start w:val="1"/>
      <w:numFmt w:val="bullet"/>
      <w:pStyle w:val="TableBullet"/>
      <w:lvlText w:val="»"/>
      <w:lvlJc w:val="left"/>
      <w:pPr>
        <w:ind w:left="284" w:hanging="284"/>
      </w:pPr>
      <w:rPr>
        <w:rFonts w:ascii="Arial" w:hAnsi="Arial" w:hint="default"/>
        <w:color w:val="D52B1E" w:themeColor="text2"/>
      </w:rPr>
    </w:lvl>
    <w:lvl w:ilvl="1">
      <w:start w:val="1"/>
      <w:numFmt w:val="bullet"/>
      <w:lvlText w:val="˃"/>
      <w:lvlJc w:val="left"/>
      <w:pPr>
        <w:ind w:left="568" w:hanging="284"/>
      </w:pPr>
      <w:rPr>
        <w:rFonts w:ascii="Arial" w:hAnsi="Arial" w:hint="default"/>
        <w:color w:val="D52B1E" w:themeColor="text2"/>
        <w:sz w:val="16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4202978"/>
    <w:multiLevelType w:val="multilevel"/>
    <w:tmpl w:val="1368C692"/>
    <w:numStyleLink w:val="DetailedTableNumberedLists"/>
  </w:abstractNum>
  <w:abstractNum w:abstractNumId="5" w15:restartNumberingAfterBreak="0">
    <w:nsid w:val="38E0264B"/>
    <w:multiLevelType w:val="multilevel"/>
    <w:tmpl w:val="3228ABD0"/>
    <w:styleLink w:val="Bullets"/>
    <w:lvl w:ilvl="0">
      <w:start w:val="1"/>
      <w:numFmt w:val="bullet"/>
      <w:pStyle w:val="Bullet"/>
      <w:lvlText w:val="»"/>
      <w:lvlJc w:val="left"/>
      <w:pPr>
        <w:ind w:left="340" w:hanging="340"/>
      </w:pPr>
      <w:rPr>
        <w:rFonts w:ascii="Arial" w:hAnsi="Arial" w:hint="default"/>
        <w:color w:val="D52B1E" w:themeColor="text2"/>
        <w:sz w:val="20"/>
      </w:rPr>
    </w:lvl>
    <w:lvl w:ilvl="1">
      <w:start w:val="1"/>
      <w:numFmt w:val="bullet"/>
      <w:lvlText w:val="˃"/>
      <w:lvlJc w:val="left"/>
      <w:pPr>
        <w:ind w:left="680" w:hanging="340"/>
      </w:pPr>
      <w:rPr>
        <w:rFonts w:ascii="Arial" w:hAnsi="Arial" w:hint="default"/>
        <w:color w:val="D52B1E" w:themeColor="text2"/>
      </w:rPr>
    </w:lvl>
    <w:lvl w:ilvl="2">
      <w:start w:val="1"/>
      <w:numFmt w:val="bullet"/>
      <w:lvlText w:val="­"/>
      <w:lvlJc w:val="left"/>
      <w:pPr>
        <w:ind w:left="1020" w:hanging="340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3EAB5DB2"/>
    <w:multiLevelType w:val="multilevel"/>
    <w:tmpl w:val="6D90C398"/>
    <w:styleLink w:val="Appendicies"/>
    <w:lvl w:ilvl="0">
      <w:start w:val="1"/>
      <w:numFmt w:val="upperLetter"/>
      <w:pStyle w:val="Appendix1"/>
      <w:lvlText w:val="Appendix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3EB74467"/>
    <w:multiLevelType w:val="multilevel"/>
    <w:tmpl w:val="1368C692"/>
    <w:styleLink w:val="DetailedTableNumberedLists"/>
    <w:lvl w:ilvl="0">
      <w:start w:val="1"/>
      <w:numFmt w:val="decimal"/>
      <w:pStyle w:val="DetailedTableListNumber"/>
      <w:lvlText w:val="%1."/>
      <w:lvlJc w:val="left"/>
      <w:pPr>
        <w:ind w:left="227" w:hanging="227"/>
      </w:pPr>
      <w:rPr>
        <w:rFonts w:hint="default"/>
        <w:color w:val="D52B1E" w:themeColor="text2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  <w:color w:val="D52B1E" w:themeColor="text2"/>
        <w:sz w:val="16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  <w:color w:val="D52B1E" w:themeColor="text2"/>
        <w:sz w:val="16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675A44D6"/>
    <w:multiLevelType w:val="multilevel"/>
    <w:tmpl w:val="4F0E5E92"/>
    <w:styleLink w:val="Heading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E"/>
    <w:rsid w:val="000017AE"/>
    <w:rsid w:val="000051A6"/>
    <w:rsid w:val="00006B46"/>
    <w:rsid w:val="00010913"/>
    <w:rsid w:val="0002718E"/>
    <w:rsid w:val="000429C3"/>
    <w:rsid w:val="00044C72"/>
    <w:rsid w:val="0004714A"/>
    <w:rsid w:val="00054500"/>
    <w:rsid w:val="00057623"/>
    <w:rsid w:val="0007349F"/>
    <w:rsid w:val="00074122"/>
    <w:rsid w:val="0007422A"/>
    <w:rsid w:val="00090D70"/>
    <w:rsid w:val="00093B68"/>
    <w:rsid w:val="00095F02"/>
    <w:rsid w:val="00096D3E"/>
    <w:rsid w:val="000C3B0E"/>
    <w:rsid w:val="000C5F36"/>
    <w:rsid w:val="000C6046"/>
    <w:rsid w:val="000E49CD"/>
    <w:rsid w:val="000F321F"/>
    <w:rsid w:val="000F38F1"/>
    <w:rsid w:val="0011500F"/>
    <w:rsid w:val="0012369E"/>
    <w:rsid w:val="001237D9"/>
    <w:rsid w:val="001261A6"/>
    <w:rsid w:val="00135F47"/>
    <w:rsid w:val="00137B64"/>
    <w:rsid w:val="00141F1F"/>
    <w:rsid w:val="001526F6"/>
    <w:rsid w:val="001771BF"/>
    <w:rsid w:val="001966AF"/>
    <w:rsid w:val="001A4358"/>
    <w:rsid w:val="001C2FB5"/>
    <w:rsid w:val="001D043D"/>
    <w:rsid w:val="00205B9B"/>
    <w:rsid w:val="00215432"/>
    <w:rsid w:val="0022478B"/>
    <w:rsid w:val="00224BAC"/>
    <w:rsid w:val="0025003A"/>
    <w:rsid w:val="00263EEA"/>
    <w:rsid w:val="00281F0B"/>
    <w:rsid w:val="00284B86"/>
    <w:rsid w:val="00285CBF"/>
    <w:rsid w:val="00286D01"/>
    <w:rsid w:val="002905C5"/>
    <w:rsid w:val="00295FF1"/>
    <w:rsid w:val="0029736C"/>
    <w:rsid w:val="002A0426"/>
    <w:rsid w:val="002C1181"/>
    <w:rsid w:val="002C3F86"/>
    <w:rsid w:val="002F3835"/>
    <w:rsid w:val="00300C69"/>
    <w:rsid w:val="00303AE5"/>
    <w:rsid w:val="00310032"/>
    <w:rsid w:val="00311853"/>
    <w:rsid w:val="00313FDF"/>
    <w:rsid w:val="00316A54"/>
    <w:rsid w:val="0032404C"/>
    <w:rsid w:val="00331D63"/>
    <w:rsid w:val="003335B8"/>
    <w:rsid w:val="00350D41"/>
    <w:rsid w:val="003566EB"/>
    <w:rsid w:val="00356EA7"/>
    <w:rsid w:val="0037725F"/>
    <w:rsid w:val="003831EF"/>
    <w:rsid w:val="00386D1F"/>
    <w:rsid w:val="0039302D"/>
    <w:rsid w:val="00394C78"/>
    <w:rsid w:val="003A14DC"/>
    <w:rsid w:val="003B10F6"/>
    <w:rsid w:val="003B3002"/>
    <w:rsid w:val="003B4452"/>
    <w:rsid w:val="003B7735"/>
    <w:rsid w:val="003E4A0A"/>
    <w:rsid w:val="003E637C"/>
    <w:rsid w:val="003E6999"/>
    <w:rsid w:val="003F00AC"/>
    <w:rsid w:val="003F243C"/>
    <w:rsid w:val="003F7FC8"/>
    <w:rsid w:val="004002CC"/>
    <w:rsid w:val="00403150"/>
    <w:rsid w:val="004036D3"/>
    <w:rsid w:val="00406724"/>
    <w:rsid w:val="00406F6B"/>
    <w:rsid w:val="0041474F"/>
    <w:rsid w:val="00441A01"/>
    <w:rsid w:val="0046597D"/>
    <w:rsid w:val="004706D9"/>
    <w:rsid w:val="00471595"/>
    <w:rsid w:val="00474414"/>
    <w:rsid w:val="00487A4A"/>
    <w:rsid w:val="00487FD3"/>
    <w:rsid w:val="00497589"/>
    <w:rsid w:val="004A7850"/>
    <w:rsid w:val="004B2DC7"/>
    <w:rsid w:val="004D7937"/>
    <w:rsid w:val="004F0856"/>
    <w:rsid w:val="00521A56"/>
    <w:rsid w:val="00521A79"/>
    <w:rsid w:val="00532731"/>
    <w:rsid w:val="0054143D"/>
    <w:rsid w:val="0055248D"/>
    <w:rsid w:val="0055450C"/>
    <w:rsid w:val="005620E3"/>
    <w:rsid w:val="005700E1"/>
    <w:rsid w:val="005716B6"/>
    <w:rsid w:val="00591FC3"/>
    <w:rsid w:val="005921EE"/>
    <w:rsid w:val="00594161"/>
    <w:rsid w:val="005A6229"/>
    <w:rsid w:val="005B3E68"/>
    <w:rsid w:val="005B5FEC"/>
    <w:rsid w:val="005C71EE"/>
    <w:rsid w:val="005D339F"/>
    <w:rsid w:val="005D35AF"/>
    <w:rsid w:val="005D54CE"/>
    <w:rsid w:val="005E27F7"/>
    <w:rsid w:val="005E2E3A"/>
    <w:rsid w:val="005E32D0"/>
    <w:rsid w:val="005E7179"/>
    <w:rsid w:val="006102D7"/>
    <w:rsid w:val="006108ED"/>
    <w:rsid w:val="00612D2A"/>
    <w:rsid w:val="006268AD"/>
    <w:rsid w:val="0063681A"/>
    <w:rsid w:val="0065136C"/>
    <w:rsid w:val="00661903"/>
    <w:rsid w:val="00667B14"/>
    <w:rsid w:val="00682217"/>
    <w:rsid w:val="006835B6"/>
    <w:rsid w:val="00697A41"/>
    <w:rsid w:val="006A1D8F"/>
    <w:rsid w:val="006B385C"/>
    <w:rsid w:val="006D2158"/>
    <w:rsid w:val="006E0EE0"/>
    <w:rsid w:val="006E2200"/>
    <w:rsid w:val="006E40B2"/>
    <w:rsid w:val="006F2D97"/>
    <w:rsid w:val="0070287C"/>
    <w:rsid w:val="007060BE"/>
    <w:rsid w:val="00714598"/>
    <w:rsid w:val="0071549A"/>
    <w:rsid w:val="00715D53"/>
    <w:rsid w:val="00716F9B"/>
    <w:rsid w:val="00721DA5"/>
    <w:rsid w:val="00727593"/>
    <w:rsid w:val="00735DC1"/>
    <w:rsid w:val="00735EB4"/>
    <w:rsid w:val="00742495"/>
    <w:rsid w:val="00745503"/>
    <w:rsid w:val="007577B4"/>
    <w:rsid w:val="007613C3"/>
    <w:rsid w:val="00784839"/>
    <w:rsid w:val="00785D93"/>
    <w:rsid w:val="007940CB"/>
    <w:rsid w:val="007A289C"/>
    <w:rsid w:val="007A7664"/>
    <w:rsid w:val="007A7C81"/>
    <w:rsid w:val="007B1845"/>
    <w:rsid w:val="007B3384"/>
    <w:rsid w:val="007B6BD3"/>
    <w:rsid w:val="007C14DE"/>
    <w:rsid w:val="007C1897"/>
    <w:rsid w:val="007C50EA"/>
    <w:rsid w:val="007D7E69"/>
    <w:rsid w:val="007E7B83"/>
    <w:rsid w:val="00802B0A"/>
    <w:rsid w:val="00805A38"/>
    <w:rsid w:val="008065A4"/>
    <w:rsid w:val="00820B79"/>
    <w:rsid w:val="008220AD"/>
    <w:rsid w:val="00830D6B"/>
    <w:rsid w:val="008354B7"/>
    <w:rsid w:val="00853FEF"/>
    <w:rsid w:val="00854E28"/>
    <w:rsid w:val="00863E17"/>
    <w:rsid w:val="00865D53"/>
    <w:rsid w:val="00877870"/>
    <w:rsid w:val="00893621"/>
    <w:rsid w:val="008A0793"/>
    <w:rsid w:val="008C181D"/>
    <w:rsid w:val="008C597D"/>
    <w:rsid w:val="008D31C2"/>
    <w:rsid w:val="008E09A0"/>
    <w:rsid w:val="008E1D6D"/>
    <w:rsid w:val="008E5E07"/>
    <w:rsid w:val="008F4712"/>
    <w:rsid w:val="0092576B"/>
    <w:rsid w:val="00925FAE"/>
    <w:rsid w:val="00940B94"/>
    <w:rsid w:val="009525A5"/>
    <w:rsid w:val="00963EAE"/>
    <w:rsid w:val="00984929"/>
    <w:rsid w:val="009C7B2B"/>
    <w:rsid w:val="009D5887"/>
    <w:rsid w:val="009E1842"/>
    <w:rsid w:val="009F380B"/>
    <w:rsid w:val="00A112C0"/>
    <w:rsid w:val="00A11D5E"/>
    <w:rsid w:val="00A1261E"/>
    <w:rsid w:val="00A13D37"/>
    <w:rsid w:val="00A367D6"/>
    <w:rsid w:val="00A438FE"/>
    <w:rsid w:val="00A64165"/>
    <w:rsid w:val="00A72214"/>
    <w:rsid w:val="00A76750"/>
    <w:rsid w:val="00AA0E0C"/>
    <w:rsid w:val="00AA44F8"/>
    <w:rsid w:val="00AB0388"/>
    <w:rsid w:val="00AB10F1"/>
    <w:rsid w:val="00AB558C"/>
    <w:rsid w:val="00AB5FDC"/>
    <w:rsid w:val="00AD5E7A"/>
    <w:rsid w:val="00AE5EB8"/>
    <w:rsid w:val="00B06545"/>
    <w:rsid w:val="00B07DE3"/>
    <w:rsid w:val="00B07EE9"/>
    <w:rsid w:val="00B32D4A"/>
    <w:rsid w:val="00B3733A"/>
    <w:rsid w:val="00B37611"/>
    <w:rsid w:val="00B46297"/>
    <w:rsid w:val="00B470D0"/>
    <w:rsid w:val="00B533E5"/>
    <w:rsid w:val="00B576EA"/>
    <w:rsid w:val="00B578D3"/>
    <w:rsid w:val="00B70BC0"/>
    <w:rsid w:val="00B70EFA"/>
    <w:rsid w:val="00B72BA0"/>
    <w:rsid w:val="00B738B7"/>
    <w:rsid w:val="00B73E11"/>
    <w:rsid w:val="00B827DB"/>
    <w:rsid w:val="00B8405A"/>
    <w:rsid w:val="00B86288"/>
    <w:rsid w:val="00B8704F"/>
    <w:rsid w:val="00B9242A"/>
    <w:rsid w:val="00B9638A"/>
    <w:rsid w:val="00BA07DD"/>
    <w:rsid w:val="00BA37F8"/>
    <w:rsid w:val="00BB3E4E"/>
    <w:rsid w:val="00BC46C6"/>
    <w:rsid w:val="00BD0B86"/>
    <w:rsid w:val="00BD74B7"/>
    <w:rsid w:val="00BE488C"/>
    <w:rsid w:val="00BF41DE"/>
    <w:rsid w:val="00BF790B"/>
    <w:rsid w:val="00C055D2"/>
    <w:rsid w:val="00C206CB"/>
    <w:rsid w:val="00C24825"/>
    <w:rsid w:val="00C308E0"/>
    <w:rsid w:val="00C31AE4"/>
    <w:rsid w:val="00C34BDA"/>
    <w:rsid w:val="00C3587D"/>
    <w:rsid w:val="00C42F06"/>
    <w:rsid w:val="00C52257"/>
    <w:rsid w:val="00C5313B"/>
    <w:rsid w:val="00C7017E"/>
    <w:rsid w:val="00C854D2"/>
    <w:rsid w:val="00C86FF7"/>
    <w:rsid w:val="00CA760F"/>
    <w:rsid w:val="00CB475D"/>
    <w:rsid w:val="00CC2E6A"/>
    <w:rsid w:val="00CC7C2F"/>
    <w:rsid w:val="00CD510B"/>
    <w:rsid w:val="00CE1166"/>
    <w:rsid w:val="00CF05B6"/>
    <w:rsid w:val="00CF5B5C"/>
    <w:rsid w:val="00D02FAA"/>
    <w:rsid w:val="00D05F3A"/>
    <w:rsid w:val="00D06515"/>
    <w:rsid w:val="00D508F5"/>
    <w:rsid w:val="00D50F98"/>
    <w:rsid w:val="00D60AE7"/>
    <w:rsid w:val="00D626D0"/>
    <w:rsid w:val="00D72469"/>
    <w:rsid w:val="00D97CE6"/>
    <w:rsid w:val="00DB5C2F"/>
    <w:rsid w:val="00DC08DE"/>
    <w:rsid w:val="00DC125A"/>
    <w:rsid w:val="00DD3C91"/>
    <w:rsid w:val="00DD7374"/>
    <w:rsid w:val="00DE407A"/>
    <w:rsid w:val="00DE4F4E"/>
    <w:rsid w:val="00DE51BD"/>
    <w:rsid w:val="00DF752C"/>
    <w:rsid w:val="00E250A6"/>
    <w:rsid w:val="00E26D7D"/>
    <w:rsid w:val="00E367AD"/>
    <w:rsid w:val="00E37BEC"/>
    <w:rsid w:val="00E506E0"/>
    <w:rsid w:val="00E54D77"/>
    <w:rsid w:val="00E55E71"/>
    <w:rsid w:val="00E56720"/>
    <w:rsid w:val="00E57AC4"/>
    <w:rsid w:val="00E619E9"/>
    <w:rsid w:val="00E6364A"/>
    <w:rsid w:val="00E73A5A"/>
    <w:rsid w:val="00E74B0E"/>
    <w:rsid w:val="00E90A57"/>
    <w:rsid w:val="00E913F9"/>
    <w:rsid w:val="00E94F1C"/>
    <w:rsid w:val="00EA0D7F"/>
    <w:rsid w:val="00EA5777"/>
    <w:rsid w:val="00EC3115"/>
    <w:rsid w:val="00ED444A"/>
    <w:rsid w:val="00EF2384"/>
    <w:rsid w:val="00EF295E"/>
    <w:rsid w:val="00F002C5"/>
    <w:rsid w:val="00F02998"/>
    <w:rsid w:val="00F030A7"/>
    <w:rsid w:val="00F2316B"/>
    <w:rsid w:val="00F24C22"/>
    <w:rsid w:val="00F268B1"/>
    <w:rsid w:val="00F450BA"/>
    <w:rsid w:val="00F650AF"/>
    <w:rsid w:val="00F66F72"/>
    <w:rsid w:val="00F67BAB"/>
    <w:rsid w:val="00F74B6C"/>
    <w:rsid w:val="00F80DA6"/>
    <w:rsid w:val="00F944DE"/>
    <w:rsid w:val="00F95EB0"/>
    <w:rsid w:val="00FB1230"/>
    <w:rsid w:val="00FC0954"/>
    <w:rsid w:val="00FC134E"/>
    <w:rsid w:val="00FD00BB"/>
    <w:rsid w:val="00FD14D1"/>
    <w:rsid w:val="00FE190C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95F0D4-636B-4DE6-834D-B0517D5D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44D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5A4"/>
    <w:pPr>
      <w:keepNext/>
      <w:numPr>
        <w:numId w:val="9"/>
      </w:numPr>
      <w:suppressAutoHyphens/>
      <w:spacing w:before="360" w:after="240"/>
      <w:outlineLvl w:val="0"/>
    </w:pPr>
    <w:rPr>
      <w:rFonts w:eastAsia="Verdana" w:cstheme="majorBidi"/>
      <w:color w:val="DB1310"/>
      <w:sz w:val="32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065A4"/>
    <w:pPr>
      <w:numPr>
        <w:ilvl w:val="1"/>
      </w:numPr>
      <w:outlineLvl w:val="1"/>
    </w:pPr>
    <w:rPr>
      <w:color w:val="67696A" w:themeColor="background2" w:themeShade="BF"/>
      <w:sz w:val="28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B558C"/>
    <w:pPr>
      <w:numPr>
        <w:ilvl w:val="2"/>
        <w:numId w:val="1"/>
      </w:numPr>
      <w:spacing w:before="240" w:after="180"/>
      <w:outlineLvl w:val="2"/>
    </w:pPr>
    <w:rPr>
      <w:rFonts w:eastAsia="PMingLiU"/>
      <w:b/>
      <w:color w:val="auto"/>
      <w:sz w:val="24"/>
      <w:szCs w:val="22"/>
      <w:lang w:eastAsia="zh-HK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43D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9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546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9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9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65656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9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uiPriority w:val="4"/>
    <w:qFormat/>
    <w:rsid w:val="00FE190C"/>
    <w:pPr>
      <w:numPr>
        <w:numId w:val="10"/>
      </w:numPr>
    </w:pPr>
  </w:style>
  <w:style w:type="numbering" w:customStyle="1" w:styleId="Headings">
    <w:name w:val="Headings"/>
    <w:uiPriority w:val="99"/>
    <w:rsid w:val="00BF41DE"/>
    <w:pPr>
      <w:numPr>
        <w:numId w:val="1"/>
      </w:numPr>
    </w:pPr>
  </w:style>
  <w:style w:type="numbering" w:customStyle="1" w:styleId="Bullets">
    <w:name w:val="Bullets"/>
    <w:uiPriority w:val="99"/>
    <w:rsid w:val="00135F47"/>
    <w:pPr>
      <w:numPr>
        <w:numId w:val="2"/>
      </w:numPr>
    </w:pPr>
  </w:style>
  <w:style w:type="numbering" w:customStyle="1" w:styleId="ListNumbers">
    <w:name w:val="List Numbers"/>
    <w:uiPriority w:val="99"/>
    <w:rsid w:val="00135F47"/>
    <w:pPr>
      <w:numPr>
        <w:numId w:val="3"/>
      </w:numPr>
    </w:pPr>
  </w:style>
  <w:style w:type="paragraph" w:customStyle="1" w:styleId="Bullet">
    <w:name w:val="Bullet"/>
    <w:basedOn w:val="Normal"/>
    <w:uiPriority w:val="4"/>
    <w:qFormat/>
    <w:rsid w:val="00FE190C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FE190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5D339F"/>
  </w:style>
  <w:style w:type="character" w:customStyle="1" w:styleId="BodyTextChar">
    <w:name w:val="Body Text Char"/>
    <w:basedOn w:val="DefaultParagraphFont"/>
    <w:link w:val="BodyText"/>
    <w:uiPriority w:val="99"/>
    <w:semiHidden/>
    <w:rsid w:val="005D339F"/>
  </w:style>
  <w:style w:type="character" w:customStyle="1" w:styleId="Heading1Char">
    <w:name w:val="Heading 1 Char"/>
    <w:basedOn w:val="DefaultParagraphFont"/>
    <w:link w:val="Heading1"/>
    <w:uiPriority w:val="9"/>
    <w:rsid w:val="008065A4"/>
    <w:rPr>
      <w:rFonts w:ascii="Arial" w:eastAsia="Verdana" w:hAnsi="Arial" w:cstheme="majorBidi"/>
      <w:color w:val="DB131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65A4"/>
    <w:rPr>
      <w:rFonts w:ascii="Arial" w:eastAsia="Verdana" w:hAnsi="Arial" w:cstheme="majorBidi"/>
      <w:color w:val="67696A" w:themeColor="background2" w:themeShade="BF"/>
      <w:sz w:val="28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B558C"/>
    <w:rPr>
      <w:rFonts w:ascii="Arial" w:eastAsia="PMingLiU" w:hAnsi="Arial" w:cstheme="majorBidi"/>
      <w:b/>
      <w:sz w:val="24"/>
      <w:szCs w:val="22"/>
      <w:lang w:eastAsia="zh-HK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4143D"/>
    <w:rPr>
      <w:rFonts w:asciiTheme="majorHAnsi" w:eastAsiaTheme="majorEastAsia" w:hAnsiTheme="majorHAnsi" w:cstheme="majorBidi"/>
      <w:b/>
      <w:bCs/>
      <w:iCs/>
    </w:rPr>
  </w:style>
  <w:style w:type="paragraph" w:styleId="Footer">
    <w:name w:val="footer"/>
    <w:basedOn w:val="Normal"/>
    <w:link w:val="FooterChar"/>
    <w:uiPriority w:val="99"/>
    <w:rsid w:val="00AA44F8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A44F8"/>
    <w:rPr>
      <w:rFonts w:ascii="Arial" w:hAnsi="Arial"/>
      <w:sz w:val="14"/>
    </w:rPr>
  </w:style>
  <w:style w:type="paragraph" w:customStyle="1" w:styleId="Date">
    <w:name w:val="_Date"/>
    <w:basedOn w:val="Normal"/>
    <w:semiHidden/>
    <w:rsid w:val="00805A38"/>
    <w:pPr>
      <w:spacing w:before="480" w:after="360"/>
    </w:pPr>
    <w:rPr>
      <w:rFonts w:asciiTheme="minorHAnsi" w:eastAsia="Times New Roman" w:hAnsiTheme="minorHAnsi" w:cs="Times New Roman"/>
      <w:sz w:val="21"/>
      <w:szCs w:val="19"/>
      <w:lang w:eastAsia="en-AU"/>
    </w:rPr>
  </w:style>
  <w:style w:type="paragraph" w:customStyle="1" w:styleId="addresseedetails">
    <w:name w:val="_addressee details"/>
    <w:basedOn w:val="Normal"/>
    <w:semiHidden/>
    <w:rsid w:val="00805A38"/>
    <w:pPr>
      <w:spacing w:before="480" w:after="360"/>
      <w:contextualSpacing/>
    </w:pPr>
    <w:rPr>
      <w:rFonts w:asciiTheme="minorHAnsi" w:eastAsia="Times New Roman" w:hAnsiTheme="minorHAnsi" w:cs="Times New Roman"/>
      <w:sz w:val="21"/>
      <w:szCs w:val="19"/>
      <w:lang w:eastAsia="en-AU"/>
    </w:rPr>
  </w:style>
  <w:style w:type="paragraph" w:customStyle="1" w:styleId="reference">
    <w:name w:val="_reference"/>
    <w:basedOn w:val="Normal"/>
    <w:semiHidden/>
    <w:rsid w:val="00805A38"/>
    <w:pPr>
      <w:spacing w:before="240" w:after="240"/>
      <w:contextualSpacing/>
    </w:pPr>
    <w:rPr>
      <w:rFonts w:asciiTheme="minorHAnsi" w:eastAsia="Times New Roman" w:hAnsiTheme="minorHAnsi" w:cs="Times New Roman"/>
      <w:b/>
      <w:sz w:val="21"/>
      <w:szCs w:val="19"/>
      <w:lang w:eastAsia="en-AU"/>
    </w:rPr>
  </w:style>
  <w:style w:type="paragraph" w:customStyle="1" w:styleId="Salutation">
    <w:name w:val="_Salutation"/>
    <w:basedOn w:val="Normal"/>
    <w:next w:val="Normal"/>
    <w:semiHidden/>
    <w:rsid w:val="00805A38"/>
    <w:pPr>
      <w:spacing w:before="720" w:after="0"/>
    </w:pPr>
    <w:rPr>
      <w:rFonts w:asciiTheme="minorHAnsi" w:eastAsia="Times New Roman" w:hAnsiTheme="minorHAnsi" w:cs="Times New Roman"/>
      <w:sz w:val="21"/>
      <w:szCs w:val="19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5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5A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A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725F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7725F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CE1166"/>
    <w:rPr>
      <w:color w:val="565656" w:themeColor="text1" w:themeTint="BF"/>
      <w:u w:val="single"/>
    </w:rPr>
  </w:style>
  <w:style w:type="table" w:styleId="MediumShading1">
    <w:name w:val="Medium Shading 1"/>
    <w:basedOn w:val="TableNormal"/>
    <w:uiPriority w:val="63"/>
    <w:rsid w:val="000F38F1"/>
    <w:pPr>
      <w:spacing w:after="0"/>
    </w:pPr>
    <w:tblPr>
      <w:tblStyleRowBandSize w:val="1"/>
      <w:tblStyleColBandSize w:val="1"/>
      <w:tblBorders>
        <w:top w:val="single" w:sz="8" w:space="0" w:color="565656" w:themeColor="text1" w:themeTint="BF"/>
        <w:left w:val="single" w:sz="8" w:space="0" w:color="565656" w:themeColor="text1" w:themeTint="BF"/>
        <w:bottom w:val="single" w:sz="8" w:space="0" w:color="565656" w:themeColor="text1" w:themeTint="BF"/>
        <w:right w:val="single" w:sz="8" w:space="0" w:color="565656" w:themeColor="text1" w:themeTint="BF"/>
        <w:insideH w:val="single" w:sz="8" w:space="0" w:color="5656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F38F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1E1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aliases w:val="IXA Table"/>
    <w:basedOn w:val="TableNormal"/>
    <w:uiPriority w:val="69"/>
    <w:rsid w:val="00820B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6C6C6" w:themeFill="text1" w:themeFillTint="40"/>
    </w:tcPr>
    <w:tblStylePr w:type="firstRow">
      <w:pPr>
        <w:keepNext/>
        <w:wordWrap/>
        <w:spacing w:beforeLines="0" w:before="60" w:beforeAutospacing="0" w:afterLines="0" w:after="60" w:afterAutospacing="0"/>
      </w:pPr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8E8E" w:themeFill="text1" w:themeFillTint="7F"/>
      </w:tcPr>
    </w:tblStylePr>
    <w:tblStylePr w:type="band1Horz">
      <w:pPr>
        <w:wordWrap/>
        <w:spacing w:beforeLines="0" w:before="80" w:beforeAutospacing="0" w:afterLines="0" w:after="40" w:afterAutospacing="0"/>
      </w:pPr>
      <w:tblPr/>
      <w:tcPr>
        <w:shd w:val="clear" w:color="auto" w:fill="C6C6C6" w:themeFill="text1" w:themeFillTint="40"/>
      </w:tcPr>
    </w:tblStylePr>
    <w:tblStylePr w:type="band2Horz">
      <w:pPr>
        <w:wordWrap/>
        <w:spacing w:beforeLines="0" w:before="80" w:beforeAutospacing="0" w:afterLines="0" w:after="40" w:afterAutospacing="0"/>
      </w:pPr>
      <w:tblPr/>
      <w:tcPr>
        <w:shd w:val="clear" w:color="auto" w:fill="E8E8E8" w:themeFill="text1" w:themeFillTint="1A"/>
      </w:tcPr>
    </w:tblStylePr>
  </w:style>
  <w:style w:type="paragraph" w:customStyle="1" w:styleId="TableHeader">
    <w:name w:val="Table Header"/>
    <w:basedOn w:val="Normal"/>
    <w:uiPriority w:val="20"/>
    <w:qFormat/>
    <w:rsid w:val="00FE190C"/>
    <w:pPr>
      <w:spacing w:before="80" w:after="40"/>
    </w:pPr>
    <w:rPr>
      <w:bCs/>
      <w:color w:val="FFFFFF" w:themeColor="background1"/>
    </w:rPr>
  </w:style>
  <w:style w:type="paragraph" w:customStyle="1" w:styleId="TableText">
    <w:name w:val="Table Text"/>
    <w:basedOn w:val="Normal"/>
    <w:uiPriority w:val="19"/>
    <w:qFormat/>
    <w:rsid w:val="00FE190C"/>
    <w:pPr>
      <w:spacing w:before="80" w:after="40"/>
    </w:pPr>
  </w:style>
  <w:style w:type="numbering" w:customStyle="1" w:styleId="TableBullets">
    <w:name w:val="Table Bullets"/>
    <w:basedOn w:val="NoList"/>
    <w:uiPriority w:val="99"/>
    <w:rsid w:val="001237D9"/>
    <w:pPr>
      <w:numPr>
        <w:numId w:val="4"/>
      </w:numPr>
    </w:pPr>
  </w:style>
  <w:style w:type="paragraph" w:customStyle="1" w:styleId="TableBullet">
    <w:name w:val="Table Bullet"/>
    <w:basedOn w:val="TableText"/>
    <w:uiPriority w:val="19"/>
    <w:qFormat/>
    <w:rsid w:val="00FE190C"/>
    <w:pPr>
      <w:numPr>
        <w:numId w:val="12"/>
      </w:numPr>
    </w:pPr>
  </w:style>
  <w:style w:type="paragraph" w:customStyle="1" w:styleId="TableListNumber">
    <w:name w:val="Table List Number"/>
    <w:basedOn w:val="TableBullet"/>
    <w:uiPriority w:val="19"/>
    <w:qFormat/>
    <w:rsid w:val="00FE190C"/>
    <w:pPr>
      <w:numPr>
        <w:numId w:val="13"/>
      </w:numPr>
      <w:spacing w:after="0"/>
    </w:pPr>
  </w:style>
  <w:style w:type="numbering" w:customStyle="1" w:styleId="TableListNumbers">
    <w:name w:val="Table List Numbers"/>
    <w:basedOn w:val="TableBullets"/>
    <w:uiPriority w:val="99"/>
    <w:rsid w:val="00E90A57"/>
    <w:pPr>
      <w:numPr>
        <w:numId w:val="5"/>
      </w:numPr>
    </w:pPr>
  </w:style>
  <w:style w:type="paragraph" w:customStyle="1" w:styleId="DetailedTableHeader">
    <w:name w:val="Detailed Table Header"/>
    <w:basedOn w:val="TableHeader"/>
    <w:uiPriority w:val="29"/>
    <w:qFormat/>
    <w:rsid w:val="00FE190C"/>
    <w:rPr>
      <w:bCs w:val="0"/>
      <w:sz w:val="16"/>
    </w:rPr>
  </w:style>
  <w:style w:type="paragraph" w:customStyle="1" w:styleId="DetailedTableText">
    <w:name w:val="Detailed Table Text"/>
    <w:basedOn w:val="TableText"/>
    <w:uiPriority w:val="29"/>
    <w:qFormat/>
    <w:rsid w:val="00FE190C"/>
    <w:rPr>
      <w:sz w:val="16"/>
    </w:rPr>
  </w:style>
  <w:style w:type="paragraph" w:customStyle="1" w:styleId="DetailedTableBullet">
    <w:name w:val="Detailed Table Bullet"/>
    <w:basedOn w:val="DetailedTableText"/>
    <w:uiPriority w:val="30"/>
    <w:qFormat/>
    <w:rsid w:val="00FE190C"/>
    <w:pPr>
      <w:numPr>
        <w:numId w:val="14"/>
      </w:numPr>
    </w:pPr>
  </w:style>
  <w:style w:type="numbering" w:customStyle="1" w:styleId="DetailedTableBullets">
    <w:name w:val="Detailed Table Bullets"/>
    <w:basedOn w:val="NoList"/>
    <w:uiPriority w:val="99"/>
    <w:rsid w:val="006E2200"/>
    <w:pPr>
      <w:numPr>
        <w:numId w:val="6"/>
      </w:numPr>
    </w:pPr>
  </w:style>
  <w:style w:type="paragraph" w:customStyle="1" w:styleId="DetailedTableListNumber">
    <w:name w:val="Detailed Table List Number"/>
    <w:basedOn w:val="DetailedTableBullet"/>
    <w:uiPriority w:val="30"/>
    <w:qFormat/>
    <w:rsid w:val="00FE190C"/>
    <w:pPr>
      <w:numPr>
        <w:numId w:val="15"/>
      </w:numPr>
    </w:pPr>
  </w:style>
  <w:style w:type="numbering" w:customStyle="1" w:styleId="DetailedTableNumberedLists">
    <w:name w:val="Detailed Table Numbered Lists"/>
    <w:basedOn w:val="ListNumbers"/>
    <w:uiPriority w:val="99"/>
    <w:rsid w:val="005E32D0"/>
    <w:pPr>
      <w:numPr>
        <w:numId w:val="7"/>
      </w:numPr>
    </w:pPr>
  </w:style>
  <w:style w:type="paragraph" w:customStyle="1" w:styleId="Appendix1">
    <w:name w:val="Appendix 1"/>
    <w:basedOn w:val="Heading1"/>
    <w:next w:val="Normal"/>
    <w:uiPriority w:val="39"/>
    <w:qFormat/>
    <w:rsid w:val="00FE190C"/>
    <w:pPr>
      <w:numPr>
        <w:numId w:val="16"/>
      </w:numPr>
    </w:pPr>
  </w:style>
  <w:style w:type="paragraph" w:customStyle="1" w:styleId="Appendix2">
    <w:name w:val="Appendix 2"/>
    <w:basedOn w:val="Heading2"/>
    <w:next w:val="Normal"/>
    <w:uiPriority w:val="39"/>
    <w:qFormat/>
    <w:rsid w:val="00FE190C"/>
    <w:pPr>
      <w:numPr>
        <w:numId w:val="16"/>
      </w:numPr>
    </w:pPr>
  </w:style>
  <w:style w:type="numbering" w:customStyle="1" w:styleId="Appendicies">
    <w:name w:val="Appendicies"/>
    <w:basedOn w:val="Headings"/>
    <w:uiPriority w:val="99"/>
    <w:rsid w:val="00EC3115"/>
    <w:pPr>
      <w:numPr>
        <w:numId w:val="8"/>
      </w:numPr>
    </w:pPr>
  </w:style>
  <w:style w:type="table" w:styleId="LightShading">
    <w:name w:val="Light Shading"/>
    <w:basedOn w:val="TableNormal"/>
    <w:uiPriority w:val="60"/>
    <w:rsid w:val="006835B6"/>
    <w:pPr>
      <w:spacing w:after="0"/>
    </w:pPr>
    <w:rPr>
      <w:color w:val="161616" w:themeColor="text1" w:themeShade="BF"/>
    </w:rPr>
    <w:tblPr>
      <w:tblStyleRowBandSize w:val="1"/>
      <w:tblStyleColBandSize w:val="1"/>
      <w:tblBorders>
        <w:top w:val="single" w:sz="8" w:space="0" w:color="1E1E1E" w:themeColor="text1"/>
        <w:bottom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</w:style>
  <w:style w:type="paragraph" w:styleId="TOC1">
    <w:name w:val="toc 1"/>
    <w:basedOn w:val="Normal"/>
    <w:next w:val="Normal"/>
    <w:uiPriority w:val="39"/>
    <w:unhideWhenUsed/>
    <w:rsid w:val="00D626D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EA0D7F"/>
    <w:pPr>
      <w:tabs>
        <w:tab w:val="left" w:pos="880"/>
        <w:tab w:val="right" w:leader="dot" w:pos="8947"/>
      </w:tabs>
      <w:ind w:left="425"/>
    </w:pPr>
  </w:style>
  <w:style w:type="paragraph" w:styleId="TOC3">
    <w:name w:val="toc 3"/>
    <w:basedOn w:val="Normal"/>
    <w:next w:val="Normal"/>
    <w:uiPriority w:val="39"/>
    <w:unhideWhenUsed/>
    <w:rsid w:val="00EA0D7F"/>
    <w:pPr>
      <w:tabs>
        <w:tab w:val="right" w:leader="dot" w:pos="8947"/>
      </w:tabs>
      <w:spacing w:after="100"/>
      <w:ind w:left="879"/>
    </w:pPr>
  </w:style>
  <w:style w:type="paragraph" w:styleId="FootnoteText">
    <w:name w:val="footnote text"/>
    <w:basedOn w:val="Normal"/>
    <w:link w:val="FootnoteTextChar"/>
    <w:uiPriority w:val="99"/>
    <w:rsid w:val="00AA44F8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44F8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AA44F8"/>
    <w:rPr>
      <w:vertAlign w:val="superscript"/>
    </w:rPr>
  </w:style>
  <w:style w:type="paragraph" w:styleId="Caption">
    <w:name w:val="caption"/>
    <w:basedOn w:val="Normal"/>
    <w:next w:val="Normal"/>
    <w:uiPriority w:val="35"/>
    <w:rsid w:val="00CE1166"/>
    <w:pPr>
      <w:spacing w:before="120"/>
    </w:pPr>
    <w:rPr>
      <w:b/>
      <w:bCs/>
      <w:sz w:val="18"/>
      <w:szCs w:val="18"/>
    </w:rPr>
  </w:style>
  <w:style w:type="paragraph" w:customStyle="1" w:styleId="Titlestyle">
    <w:name w:val="Title style"/>
    <w:basedOn w:val="Normal"/>
    <w:uiPriority w:val="98"/>
    <w:rsid w:val="00006B46"/>
    <w:pPr>
      <w:spacing w:after="360"/>
    </w:pPr>
    <w:rPr>
      <w:sz w:val="48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90C"/>
    <w:rPr>
      <w:rFonts w:asciiTheme="majorHAnsi" w:eastAsiaTheme="majorEastAsia" w:hAnsiTheme="majorHAnsi" w:cstheme="majorBidi"/>
      <w:i/>
      <w:iCs/>
      <w:color w:val="4546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90C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90C"/>
    <w:rPr>
      <w:rFonts w:asciiTheme="majorHAnsi" w:eastAsiaTheme="majorEastAsia" w:hAnsiTheme="majorHAnsi" w:cstheme="majorBidi"/>
      <w:color w:val="565656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90C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FE190C"/>
    <w:pPr>
      <w:pBdr>
        <w:bottom w:val="single" w:sz="8" w:space="4" w:color="8B8D8E" w:themeColor="accent1"/>
      </w:pBdr>
      <w:spacing w:after="300"/>
      <w:contextualSpacing/>
    </w:pPr>
    <w:rPr>
      <w:rFonts w:asciiTheme="majorHAnsi" w:eastAsiaTheme="majorEastAsia" w:hAnsiTheme="majorHAnsi" w:cstheme="majorBidi"/>
      <w:color w:val="9F201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E190C"/>
    <w:rPr>
      <w:rFonts w:asciiTheme="majorHAnsi" w:eastAsiaTheme="majorEastAsia" w:hAnsiTheme="majorHAnsi" w:cstheme="majorBidi"/>
      <w:color w:val="9F2016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E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8B8D8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190C"/>
    <w:rPr>
      <w:rFonts w:asciiTheme="majorHAnsi" w:eastAsiaTheme="majorEastAsia" w:hAnsiTheme="majorHAnsi" w:cstheme="majorBidi"/>
      <w:i/>
      <w:iCs/>
      <w:color w:val="8B8D8E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FE190C"/>
    <w:rPr>
      <w:b/>
      <w:bCs/>
    </w:rPr>
  </w:style>
  <w:style w:type="character" w:styleId="Emphasis">
    <w:name w:val="Emphasis"/>
    <w:uiPriority w:val="20"/>
    <w:semiHidden/>
    <w:qFormat/>
    <w:rsid w:val="00FE190C"/>
    <w:rPr>
      <w:i/>
      <w:iCs/>
    </w:rPr>
  </w:style>
  <w:style w:type="paragraph" w:styleId="NoSpacing">
    <w:name w:val="No Spacing"/>
    <w:basedOn w:val="Normal"/>
    <w:uiPriority w:val="1"/>
    <w:semiHidden/>
    <w:qFormat/>
    <w:rsid w:val="00FE190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E190C"/>
    <w:rPr>
      <w:i/>
      <w:iCs/>
      <w:color w:val="1E1E1E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190C"/>
    <w:rPr>
      <w:rFonts w:ascii="Arial" w:hAnsi="Arial"/>
      <w:i/>
      <w:iCs/>
      <w:color w:val="1E1E1E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190C"/>
    <w:pPr>
      <w:pBdr>
        <w:bottom w:val="single" w:sz="4" w:space="4" w:color="8B8D8E" w:themeColor="accent1"/>
      </w:pBdr>
      <w:spacing w:before="200" w:after="280"/>
      <w:ind w:left="936" w:right="936"/>
    </w:pPr>
    <w:rPr>
      <w:b/>
      <w:bCs/>
      <w:i/>
      <w:iCs/>
      <w:color w:val="8B8D8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190C"/>
    <w:rPr>
      <w:rFonts w:ascii="Arial" w:hAnsi="Arial"/>
      <w:b/>
      <w:bCs/>
      <w:i/>
      <w:iCs/>
      <w:color w:val="8B8D8E" w:themeColor="accent1"/>
    </w:rPr>
  </w:style>
  <w:style w:type="character" w:styleId="SubtleEmphasis">
    <w:name w:val="Subtle Emphasis"/>
    <w:uiPriority w:val="19"/>
    <w:semiHidden/>
    <w:qFormat/>
    <w:rsid w:val="00FE190C"/>
    <w:rPr>
      <w:i/>
      <w:iCs/>
      <w:color w:val="8E8E8E" w:themeColor="text1" w:themeTint="7F"/>
    </w:rPr>
  </w:style>
  <w:style w:type="character" w:styleId="IntenseEmphasis">
    <w:name w:val="Intense Emphasis"/>
    <w:uiPriority w:val="21"/>
    <w:semiHidden/>
    <w:qFormat/>
    <w:rsid w:val="00FE190C"/>
    <w:rPr>
      <w:b/>
      <w:bCs/>
      <w:i/>
      <w:iCs/>
      <w:color w:val="8B8D8E" w:themeColor="accent1"/>
    </w:rPr>
  </w:style>
  <w:style w:type="character" w:styleId="SubtleReference">
    <w:name w:val="Subtle Reference"/>
    <w:uiPriority w:val="31"/>
    <w:semiHidden/>
    <w:qFormat/>
    <w:rsid w:val="00FE190C"/>
    <w:rPr>
      <w:smallCaps/>
      <w:color w:val="E7E8E8" w:themeColor="accent2"/>
      <w:u w:val="single"/>
    </w:rPr>
  </w:style>
  <w:style w:type="character" w:styleId="IntenseReference">
    <w:name w:val="Intense Reference"/>
    <w:uiPriority w:val="32"/>
    <w:semiHidden/>
    <w:qFormat/>
    <w:rsid w:val="00FE190C"/>
    <w:rPr>
      <w:b/>
      <w:bCs/>
      <w:smallCaps/>
      <w:color w:val="E7E8E8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FE190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90C"/>
    <w:pPr>
      <w:keepLines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/>
      <w:b/>
      <w:bCs/>
      <w:color w:val="67696A" w:themeColor="accent1" w:themeShade="BF"/>
      <w:sz w:val="28"/>
      <w:szCs w:val="28"/>
    </w:rPr>
  </w:style>
  <w:style w:type="table" w:styleId="LightShading-Accent3">
    <w:name w:val="Light Shading Accent 3"/>
    <w:basedOn w:val="TableNormal"/>
    <w:uiPriority w:val="60"/>
    <w:rsid w:val="00661903"/>
    <w:pPr>
      <w:spacing w:after="0"/>
    </w:pPr>
    <w:rPr>
      <w:color w:val="9B9D9D" w:themeColor="accent3" w:themeShade="BF"/>
    </w:rPr>
    <w:tblPr>
      <w:tblStyleRowBandSize w:val="1"/>
      <w:tblStyleColBandSize w:val="1"/>
      <w:tblBorders>
        <w:top w:val="single" w:sz="8" w:space="0" w:color="D0D1D1" w:themeColor="accent3"/>
        <w:bottom w:val="single" w:sz="8" w:space="0" w:color="D0D1D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1D1" w:themeColor="accent3"/>
          <w:left w:val="nil"/>
          <w:bottom w:val="single" w:sz="8" w:space="0" w:color="D0D1D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1D1" w:themeColor="accent3"/>
          <w:left w:val="nil"/>
          <w:bottom w:val="single" w:sz="8" w:space="0" w:color="D0D1D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rsid w:val="00F9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44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D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72BA0"/>
    <w:rPr>
      <w:color w:val="B9BAB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change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change.org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wson\AppData\Roaming\Microsoft\Templates\Infoxchange.dotm" TargetMode="External"/></Relationships>
</file>

<file path=word/theme/theme1.xml><?xml version="1.0" encoding="utf-8"?>
<a:theme xmlns:a="http://schemas.openxmlformats.org/drawingml/2006/main" name="Office Theme">
  <a:themeElements>
    <a:clrScheme name="Infoxchange">
      <a:dk1>
        <a:srgbClr val="1E1E1E"/>
      </a:dk1>
      <a:lt1>
        <a:sysClr val="window" lastClr="FFFFFF"/>
      </a:lt1>
      <a:dk2>
        <a:srgbClr val="D52B1E"/>
      </a:dk2>
      <a:lt2>
        <a:srgbClr val="8B8D8E"/>
      </a:lt2>
      <a:accent1>
        <a:srgbClr val="8B8D8E"/>
      </a:accent1>
      <a:accent2>
        <a:srgbClr val="E7E8E8"/>
      </a:accent2>
      <a:accent3>
        <a:srgbClr val="D0D1D1"/>
      </a:accent3>
      <a:accent4>
        <a:srgbClr val="B9BABB"/>
      </a:accent4>
      <a:accent5>
        <a:srgbClr val="67696A"/>
      </a:accent5>
      <a:accent6>
        <a:srgbClr val="454647"/>
      </a:accent6>
      <a:hlink>
        <a:srgbClr val="D52B1E"/>
      </a:hlink>
      <a:folHlink>
        <a:srgbClr val="B9BABB"/>
      </a:folHlink>
    </a:clrScheme>
    <a:fontScheme name="Infoxchan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0FB044BADCC4EBCB289B978590040" ma:contentTypeVersion="1" ma:contentTypeDescription="Create a new document." ma:contentTypeScope="" ma:versionID="cc70cb6dd4471929409b674365738c3a">
  <xsd:schema xmlns:xsd="http://www.w3.org/2001/XMLSchema" xmlns:xs="http://www.w3.org/2001/XMLSchema" xmlns:p="http://schemas.microsoft.com/office/2006/metadata/properties" xmlns:ns2="145d9235-7d6a-4767-b031-6dc13d15daf6" targetNamespace="http://schemas.microsoft.com/office/2006/metadata/properties" ma:root="true" ma:fieldsID="ca42be76b8f612fb432c0c95457958b3" ns2:_="">
    <xsd:import namespace="145d9235-7d6a-4767-b031-6dc13d15daf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9235-7d6a-4767-b031-6dc13d15da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9E88C-ED91-4B7A-BBBD-CBD1ABFD6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7F5CA-E0D9-4E06-8801-D0323E725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A8D82-DD91-4750-A70B-89929E915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9235-7d6a-4767-b031-6dc13d15d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1AAF45-9358-4DE3-891D-5F1CF5BD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Infoxchange</Template>
  <TotalTime>0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of ICT policy</vt:lpstr>
    </vt:vector>
  </TitlesOfParts>
  <Company>Microsoft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of ICT policy</dc:title>
  <dc:creator>Jane Rawson</dc:creator>
  <dc:description>7 Jan 13 jo</dc:description>
  <cp:lastModifiedBy>Hayley Mounsey</cp:lastModifiedBy>
  <cp:revision>2</cp:revision>
  <cp:lastPrinted>2012-11-23T02:45:00Z</cp:lastPrinted>
  <dcterms:created xsi:type="dcterms:W3CDTF">2017-08-14T03:10:00Z</dcterms:created>
  <dcterms:modified xsi:type="dcterms:W3CDTF">2017-08-14T03:10:00Z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test</vt:lpwstr>
  </property>
  <property fmtid="{D5CDD505-2E9C-101B-9397-08002B2CF9AE}" pid="3" name="ContentTypeId">
    <vt:lpwstr>0x010100A740FB044BADCC4EBCB289B978590040</vt:lpwstr>
  </property>
</Properties>
</file>